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CCC" w:rsidRPr="00920704" w:rsidRDefault="00957CCC" w:rsidP="00920704">
      <w:pPr>
        <w:spacing w:before="20" w:line="360" w:lineRule="auto"/>
        <w:rPr>
          <w:rFonts w:ascii="Times New Roman" w:eastAsiaTheme="minorHAnsi" w:hAnsi="Times New Roman" w:cs="Times New Roman"/>
          <w:sz w:val="28"/>
          <w:szCs w:val="28"/>
          <w:lang w:eastAsia="en-US"/>
        </w:rPr>
      </w:pPr>
      <w:bookmarkStart w:id="0" w:name="_GoBack"/>
      <w:bookmarkEnd w:id="0"/>
      <w:r w:rsidRPr="00920704">
        <w:rPr>
          <w:rFonts w:ascii="Times New Roman" w:eastAsiaTheme="minorHAnsi" w:hAnsi="Times New Roman" w:cs="Times New Roman"/>
          <w:sz w:val="28"/>
          <w:szCs w:val="28"/>
          <w:lang w:eastAsia="en-US"/>
        </w:rPr>
        <w:t>УДК</w:t>
      </w:r>
      <w:r w:rsidRPr="00920704">
        <w:rPr>
          <w:rFonts w:ascii="Times New Roman" w:eastAsiaTheme="minorHAnsi" w:hAnsi="Times New Roman" w:cs="Times New Roman"/>
          <w:sz w:val="28"/>
          <w:szCs w:val="28"/>
          <w:lang w:eastAsia="en-US"/>
        </w:rPr>
        <w:tab/>
        <w:t>621.792.8</w:t>
      </w:r>
    </w:p>
    <w:p w:rsidR="0016360E" w:rsidRPr="00920704" w:rsidRDefault="00920704" w:rsidP="00920704">
      <w:pPr>
        <w:spacing w:before="20" w:line="360" w:lineRule="auto"/>
        <w:contextualSpacing/>
        <w:jc w:val="both"/>
        <w:rPr>
          <w:rFonts w:ascii="Times New Roman" w:eastAsiaTheme="minorHAnsi" w:hAnsi="Times New Roman" w:cs="Times New Roman"/>
          <w:b/>
          <w:sz w:val="28"/>
          <w:szCs w:val="28"/>
          <w:lang w:eastAsia="en-US"/>
        </w:rPr>
      </w:pPr>
      <w:r w:rsidRPr="00920704">
        <w:rPr>
          <w:rFonts w:ascii="Times New Roman" w:eastAsiaTheme="minorHAnsi" w:hAnsi="Times New Roman" w:cs="Times New Roman"/>
          <w:b/>
          <w:sz w:val="28"/>
          <w:szCs w:val="28"/>
          <w:lang w:eastAsia="en-US"/>
        </w:rPr>
        <w:t>Разработка модифицированной напыляемой полимочевинной композиции для работы с установок низкого давления со статическим миксером</w:t>
      </w:r>
    </w:p>
    <w:p w:rsidR="005D5A01" w:rsidRPr="00920704" w:rsidRDefault="005D5A01" w:rsidP="00920704">
      <w:pPr>
        <w:spacing w:before="20" w:line="360" w:lineRule="auto"/>
        <w:contextualSpacing/>
        <w:jc w:val="both"/>
        <w:rPr>
          <w:rFonts w:ascii="Times New Roman" w:eastAsiaTheme="minorHAnsi" w:hAnsi="Times New Roman" w:cs="Times New Roman"/>
          <w:sz w:val="28"/>
          <w:szCs w:val="28"/>
          <w:lang w:eastAsia="en-US"/>
        </w:rPr>
      </w:pPr>
      <w:r w:rsidRPr="00920704">
        <w:rPr>
          <w:rFonts w:ascii="Times New Roman" w:eastAsiaTheme="minorHAnsi" w:hAnsi="Times New Roman" w:cs="Times New Roman"/>
          <w:sz w:val="28"/>
          <w:szCs w:val="28"/>
          <w:lang w:eastAsia="en-US"/>
        </w:rPr>
        <w:t>Романов С.В. Ботвинова О.А.</w:t>
      </w:r>
    </w:p>
    <w:p w:rsidR="00C12E5C" w:rsidRPr="00920704" w:rsidRDefault="00C12E5C" w:rsidP="00920704">
      <w:pPr>
        <w:spacing w:before="20" w:line="360" w:lineRule="auto"/>
        <w:contextualSpacing/>
        <w:jc w:val="both"/>
        <w:rPr>
          <w:rFonts w:ascii="Times New Roman" w:eastAsiaTheme="minorHAnsi" w:hAnsi="Times New Roman" w:cs="Times New Roman"/>
          <w:i/>
          <w:sz w:val="28"/>
          <w:szCs w:val="28"/>
          <w:lang w:eastAsia="en-US"/>
        </w:rPr>
      </w:pPr>
      <w:r w:rsidRPr="00920704">
        <w:rPr>
          <w:rFonts w:ascii="Times New Roman" w:eastAsiaTheme="minorHAnsi" w:hAnsi="Times New Roman" w:cs="Times New Roman"/>
          <w:i/>
          <w:sz w:val="28"/>
          <w:szCs w:val="28"/>
          <w:lang w:eastAsia="en-US"/>
        </w:rPr>
        <w:t>Владимирский государственный университет имени Александра Григорьевича и Николая Григорьевича Столетовых</w:t>
      </w:r>
      <w:r w:rsidR="00920704" w:rsidRPr="00920704">
        <w:rPr>
          <w:rFonts w:ascii="Times New Roman" w:eastAsiaTheme="minorHAnsi" w:hAnsi="Times New Roman" w:cs="Times New Roman"/>
          <w:i/>
          <w:sz w:val="28"/>
          <w:szCs w:val="28"/>
          <w:lang w:eastAsia="en-US"/>
        </w:rPr>
        <w:t xml:space="preserve">, </w:t>
      </w:r>
      <w:r w:rsidRPr="00920704">
        <w:rPr>
          <w:rFonts w:ascii="Times New Roman" w:eastAsiaTheme="minorHAnsi" w:hAnsi="Times New Roman" w:cs="Times New Roman"/>
          <w:i/>
          <w:sz w:val="28"/>
          <w:szCs w:val="28"/>
          <w:lang w:eastAsia="en-US"/>
        </w:rPr>
        <w:t>Владимир, Россия</w:t>
      </w:r>
    </w:p>
    <w:p w:rsidR="005D5A01" w:rsidRPr="00920704" w:rsidRDefault="005D5A01" w:rsidP="001846FD">
      <w:pPr>
        <w:spacing w:after="0"/>
        <w:contextualSpacing/>
        <w:rPr>
          <w:rFonts w:ascii="Times New Roman" w:hAnsi="Times New Roman"/>
          <w:b/>
          <w:bCs/>
          <w:iCs/>
          <w:sz w:val="28"/>
          <w:szCs w:val="28"/>
        </w:rPr>
      </w:pPr>
    </w:p>
    <w:p w:rsidR="00920704" w:rsidRPr="00E830E0" w:rsidRDefault="00920704" w:rsidP="00920704">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920704" w:rsidRDefault="00920704" w:rsidP="00920704">
      <w:pPr>
        <w:spacing w:before="20" w:line="360" w:lineRule="auto"/>
        <w:ind w:firstLine="709"/>
        <w:contextualSpacing/>
        <w:jc w:val="both"/>
        <w:rPr>
          <w:rFonts w:ascii="Times New Roman" w:hAnsi="Times New Roman" w:cs="Times New Roman"/>
          <w:sz w:val="28"/>
          <w:szCs w:val="28"/>
        </w:rPr>
      </w:pPr>
      <w:r w:rsidRPr="00920704">
        <w:rPr>
          <w:rFonts w:ascii="Times New Roman" w:hAnsi="Times New Roman" w:cs="Times New Roman"/>
          <w:sz w:val="28"/>
          <w:szCs w:val="28"/>
        </w:rPr>
        <w:t>Исследована кинетика набора физико-механических характеристик опытного модифицированного образца. Она существенно отличается от кинетики стандартного образца полимочевины. Сделан сравнительный анализ всех характеристик образцов. Подтверждено, что модифицированный образец полимочевины является наиболее подходящим для напыления его с машин низкого давления</w:t>
      </w:r>
      <w:r>
        <w:rPr>
          <w:rFonts w:ascii="Times New Roman" w:hAnsi="Times New Roman" w:cs="Times New Roman"/>
          <w:sz w:val="28"/>
          <w:szCs w:val="28"/>
        </w:rPr>
        <w:t>.</w:t>
      </w:r>
    </w:p>
    <w:p w:rsidR="00920704" w:rsidRPr="00E830E0" w:rsidRDefault="00920704" w:rsidP="00920704">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920704" w:rsidRDefault="00920704" w:rsidP="00920704">
      <w:pPr>
        <w:spacing w:before="20" w:line="360" w:lineRule="auto"/>
        <w:ind w:firstLine="709"/>
        <w:contextualSpacing/>
        <w:jc w:val="both"/>
        <w:rPr>
          <w:rFonts w:ascii="Times New Roman" w:hAnsi="Times New Roman" w:cs="Times New Roman"/>
          <w:sz w:val="28"/>
          <w:szCs w:val="28"/>
        </w:rPr>
      </w:pPr>
      <w:r w:rsidRPr="00920704">
        <w:rPr>
          <w:rFonts w:ascii="Times New Roman" w:hAnsi="Times New Roman" w:cs="Times New Roman"/>
          <w:sz w:val="28"/>
          <w:szCs w:val="28"/>
        </w:rPr>
        <w:t>полимочевина, физико-механические свойства, кинетика, рецептура</w:t>
      </w:r>
      <w:r>
        <w:rPr>
          <w:rFonts w:ascii="Times New Roman" w:hAnsi="Times New Roman" w:cs="Times New Roman"/>
          <w:sz w:val="28"/>
          <w:szCs w:val="28"/>
        </w:rPr>
        <w:t>.</w:t>
      </w:r>
    </w:p>
    <w:p w:rsidR="00920704" w:rsidRPr="00B81AF1" w:rsidRDefault="00920704" w:rsidP="00920704">
      <w:pPr>
        <w:spacing w:before="20" w:line="360" w:lineRule="auto"/>
        <w:ind w:firstLine="709"/>
        <w:contextualSpacing/>
        <w:jc w:val="both"/>
        <w:rPr>
          <w:rFonts w:ascii="Times New Roman" w:hAnsi="Times New Roman" w:cs="Times New Roman"/>
          <w:sz w:val="28"/>
          <w:szCs w:val="28"/>
        </w:rPr>
      </w:pPr>
    </w:p>
    <w:p w:rsidR="00920704" w:rsidRPr="00B81AF1" w:rsidRDefault="00920704" w:rsidP="00920704">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Abstract:</w:t>
      </w:r>
    </w:p>
    <w:p w:rsidR="00920704" w:rsidRPr="00EA4D05" w:rsidRDefault="00920704" w:rsidP="00920704">
      <w:pPr>
        <w:spacing w:before="20" w:line="360" w:lineRule="auto"/>
        <w:ind w:firstLine="709"/>
        <w:contextualSpacing/>
        <w:jc w:val="both"/>
        <w:rPr>
          <w:rFonts w:ascii="Times New Roman" w:hAnsi="Times New Roman" w:cs="Times New Roman"/>
          <w:sz w:val="28"/>
          <w:szCs w:val="28"/>
          <w:lang w:val="en-US"/>
        </w:rPr>
      </w:pPr>
      <w:r w:rsidRPr="00920704">
        <w:rPr>
          <w:rFonts w:ascii="Times New Roman" w:hAnsi="Times New Roman" w:cs="Times New Roman"/>
          <w:sz w:val="28"/>
          <w:szCs w:val="28"/>
          <w:lang w:val="en-US"/>
        </w:rPr>
        <w:t>The kinetics of a set of physical-mechanical properties experienced a modified sample. It is significantly different from the kinetics of the standard sample of polyurea. A comparative analysis of all characteristics of the samples. It is confirmed that the modified sample of polyurea is the most suitable for spraying with low pressure machines</w:t>
      </w:r>
      <w:r w:rsidRPr="00EA4D05">
        <w:rPr>
          <w:rFonts w:ascii="Times New Roman" w:hAnsi="Times New Roman" w:cs="Times New Roman"/>
          <w:sz w:val="28"/>
          <w:szCs w:val="28"/>
          <w:lang w:val="en-US"/>
        </w:rPr>
        <w:t>.</w:t>
      </w:r>
    </w:p>
    <w:p w:rsidR="00920704" w:rsidRPr="00B81AF1" w:rsidRDefault="00920704" w:rsidP="00920704">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Keywords:</w:t>
      </w:r>
    </w:p>
    <w:p w:rsidR="00920704" w:rsidRPr="00920704" w:rsidRDefault="00920704" w:rsidP="00920704">
      <w:pPr>
        <w:spacing w:before="20" w:line="360" w:lineRule="auto"/>
        <w:ind w:firstLine="709"/>
        <w:contextualSpacing/>
        <w:jc w:val="both"/>
        <w:rPr>
          <w:rFonts w:ascii="Times New Roman" w:hAnsi="Times New Roman" w:cs="Times New Roman"/>
          <w:sz w:val="28"/>
          <w:szCs w:val="28"/>
          <w:lang w:val="en-US"/>
        </w:rPr>
      </w:pPr>
      <w:r w:rsidRPr="00920704">
        <w:rPr>
          <w:rFonts w:ascii="Times New Roman" w:hAnsi="Times New Roman" w:cs="Times New Roman"/>
          <w:sz w:val="28"/>
          <w:szCs w:val="28"/>
          <w:lang w:val="en-US"/>
        </w:rPr>
        <w:t>polyurea, physical and mechanical properties, kinetics, formulation</w:t>
      </w:r>
    </w:p>
    <w:p w:rsidR="00403FD1" w:rsidRPr="00957CCC" w:rsidRDefault="00403FD1" w:rsidP="00C27118">
      <w:pPr>
        <w:spacing w:after="0" w:line="360" w:lineRule="auto"/>
        <w:ind w:firstLine="708"/>
        <w:contextualSpacing/>
        <w:jc w:val="both"/>
        <w:rPr>
          <w:rFonts w:ascii="Times New Roman" w:hAnsi="Times New Roman"/>
          <w:bCs/>
          <w:iCs/>
          <w:sz w:val="28"/>
          <w:szCs w:val="28"/>
          <w:lang w:val="en-US"/>
        </w:rPr>
      </w:pPr>
    </w:p>
    <w:p w:rsidR="00B25667" w:rsidRDefault="00B25667" w:rsidP="00920704">
      <w:pPr>
        <w:spacing w:after="0" w:line="360" w:lineRule="auto"/>
        <w:ind w:firstLine="426"/>
        <w:contextualSpacing/>
        <w:jc w:val="both"/>
        <w:rPr>
          <w:rFonts w:ascii="Times New Roman" w:hAnsi="Times New Roman"/>
          <w:sz w:val="28"/>
          <w:szCs w:val="28"/>
        </w:rPr>
      </w:pPr>
      <w:r w:rsidRPr="00BF0FF4">
        <w:rPr>
          <w:rFonts w:ascii="Times New Roman" w:hAnsi="Times New Roman"/>
          <w:bCs/>
          <w:iCs/>
          <w:sz w:val="28"/>
          <w:szCs w:val="28"/>
        </w:rPr>
        <w:t>Полимочевины</w:t>
      </w:r>
      <w:r w:rsidRPr="00BF0FF4">
        <w:rPr>
          <w:rFonts w:ascii="Times New Roman" w:hAnsi="Times New Roman"/>
          <w:sz w:val="28"/>
          <w:szCs w:val="28"/>
        </w:rPr>
        <w:t> (поликарбамиды, полиамиды угольной кислоты)</w:t>
      </w:r>
      <w:r>
        <w:rPr>
          <w:rFonts w:ascii="Times New Roman" w:hAnsi="Times New Roman"/>
          <w:sz w:val="28"/>
          <w:szCs w:val="28"/>
        </w:rPr>
        <w:t xml:space="preserve"> – </w:t>
      </w:r>
      <w:r w:rsidRPr="00BF0FF4">
        <w:rPr>
          <w:rFonts w:ascii="Times New Roman" w:hAnsi="Times New Roman"/>
          <w:sz w:val="28"/>
          <w:szCs w:val="28"/>
        </w:rPr>
        <w:t xml:space="preserve"> полимеры, содержащие в основной цепи макромолекулы группы </w:t>
      </w:r>
      <w:r>
        <w:rPr>
          <w:rFonts w:ascii="Times New Roman" w:hAnsi="Times New Roman"/>
          <w:sz w:val="28"/>
          <w:szCs w:val="28"/>
        </w:rPr>
        <w:t>–</w:t>
      </w:r>
      <w:r w:rsidRPr="00BF0FF4">
        <w:rPr>
          <w:rFonts w:ascii="Times New Roman" w:hAnsi="Times New Roman"/>
          <w:sz w:val="28"/>
          <w:szCs w:val="28"/>
        </w:rPr>
        <w:t>HN</w:t>
      </w:r>
      <w:r>
        <w:rPr>
          <w:rFonts w:ascii="Times New Roman" w:hAnsi="Times New Roman"/>
          <w:sz w:val="28"/>
          <w:szCs w:val="28"/>
        </w:rPr>
        <w:t>–</w:t>
      </w:r>
      <w:r w:rsidRPr="00BF0FF4">
        <w:rPr>
          <w:rFonts w:ascii="Times New Roman" w:hAnsi="Times New Roman"/>
          <w:sz w:val="28"/>
          <w:szCs w:val="28"/>
        </w:rPr>
        <w:t>СО</w:t>
      </w:r>
      <w:r>
        <w:rPr>
          <w:rFonts w:ascii="Times New Roman" w:hAnsi="Times New Roman"/>
          <w:sz w:val="28"/>
          <w:szCs w:val="28"/>
        </w:rPr>
        <w:t>–</w:t>
      </w:r>
      <w:r w:rsidRPr="00BF0FF4">
        <w:rPr>
          <w:rFonts w:ascii="Times New Roman" w:hAnsi="Times New Roman"/>
          <w:sz w:val="28"/>
          <w:szCs w:val="28"/>
        </w:rPr>
        <w:t>NH</w:t>
      </w:r>
      <w:r>
        <w:rPr>
          <w:rFonts w:ascii="Times New Roman" w:hAnsi="Times New Roman"/>
          <w:sz w:val="28"/>
          <w:szCs w:val="28"/>
        </w:rPr>
        <w:t>–</w:t>
      </w:r>
      <w:r w:rsidRPr="00BF0FF4">
        <w:rPr>
          <w:rFonts w:ascii="Times New Roman" w:hAnsi="Times New Roman"/>
          <w:sz w:val="28"/>
          <w:szCs w:val="28"/>
        </w:rPr>
        <w:t xml:space="preserve">. Характеризуются высокой стойкостью к абразивным нагрузкам, </w:t>
      </w:r>
      <w:r w:rsidRPr="00BF0FF4">
        <w:rPr>
          <w:rFonts w:ascii="Times New Roman" w:hAnsi="Times New Roman"/>
          <w:sz w:val="28"/>
          <w:szCs w:val="28"/>
        </w:rPr>
        <w:lastRenderedPageBreak/>
        <w:t>отличными физико-механическими свойствами, обладают высокой водостойкостью, химической  и гидролитической стойкостью (особенно ароматические) [</w:t>
      </w:r>
      <w:r w:rsidRPr="00F73E20">
        <w:rPr>
          <w:rFonts w:ascii="Times New Roman" w:hAnsi="Times New Roman"/>
          <w:sz w:val="28"/>
          <w:szCs w:val="28"/>
        </w:rPr>
        <w:t>1</w:t>
      </w:r>
      <w:r w:rsidRPr="00BF0FF4">
        <w:rPr>
          <w:rFonts w:ascii="Times New Roman" w:hAnsi="Times New Roman"/>
          <w:sz w:val="28"/>
          <w:szCs w:val="28"/>
        </w:rPr>
        <w:t>]</w:t>
      </w:r>
      <w:r>
        <w:rPr>
          <w:rFonts w:ascii="Times New Roman" w:hAnsi="Times New Roman"/>
          <w:sz w:val="28"/>
          <w:szCs w:val="28"/>
        </w:rPr>
        <w:t>.</w:t>
      </w:r>
      <w:r w:rsidRPr="00BF0FF4">
        <w:rPr>
          <w:rFonts w:ascii="Times New Roman" w:hAnsi="Times New Roman"/>
          <w:sz w:val="28"/>
          <w:szCs w:val="28"/>
        </w:rPr>
        <w:t xml:space="preserve">  </w:t>
      </w:r>
      <w:r>
        <w:rPr>
          <w:rFonts w:ascii="Times New Roman" w:hAnsi="Times New Roman"/>
          <w:sz w:val="28"/>
          <w:szCs w:val="28"/>
        </w:rPr>
        <w:t>Химия полиуретанов активно развивается порядка семидесяти лет, в то время как полимочевины стали доступны только с 70-х гг. двадцатого века. Два наиболее важных направления в использовании полимочевин – это реакционное инжекционное формование (</w:t>
      </w:r>
      <w:r w:rsidRPr="00004FFA">
        <w:rPr>
          <w:rFonts w:ascii="Times New Roman" w:hAnsi="Times New Roman"/>
          <w:i/>
          <w:sz w:val="28"/>
          <w:szCs w:val="28"/>
          <w:lang w:val="en-US"/>
        </w:rPr>
        <w:t>Reaction</w:t>
      </w:r>
      <w:r w:rsidRPr="00004FFA">
        <w:rPr>
          <w:rFonts w:ascii="Times New Roman" w:hAnsi="Times New Roman"/>
          <w:i/>
          <w:sz w:val="28"/>
          <w:szCs w:val="28"/>
        </w:rPr>
        <w:t xml:space="preserve"> </w:t>
      </w:r>
      <w:r w:rsidRPr="00004FFA">
        <w:rPr>
          <w:rFonts w:ascii="Times New Roman" w:hAnsi="Times New Roman"/>
          <w:i/>
          <w:sz w:val="28"/>
          <w:szCs w:val="28"/>
          <w:lang w:val="en-US"/>
        </w:rPr>
        <w:t>Injection</w:t>
      </w:r>
      <w:r w:rsidRPr="00004FFA">
        <w:rPr>
          <w:rFonts w:ascii="Times New Roman" w:hAnsi="Times New Roman"/>
          <w:i/>
          <w:sz w:val="28"/>
          <w:szCs w:val="28"/>
        </w:rPr>
        <w:t xml:space="preserve"> </w:t>
      </w:r>
      <w:r w:rsidRPr="00004FFA">
        <w:rPr>
          <w:rFonts w:ascii="Times New Roman" w:hAnsi="Times New Roman"/>
          <w:i/>
          <w:sz w:val="28"/>
          <w:szCs w:val="28"/>
          <w:lang w:val="en-US"/>
        </w:rPr>
        <w:t>Molding</w:t>
      </w:r>
      <w:r>
        <w:rPr>
          <w:rFonts w:ascii="Times New Roman" w:hAnsi="Times New Roman"/>
          <w:sz w:val="28"/>
          <w:szCs w:val="28"/>
        </w:rPr>
        <w:t>)</w:t>
      </w:r>
      <w:r w:rsidRPr="00804AD7">
        <w:rPr>
          <w:rFonts w:ascii="Times New Roman" w:hAnsi="Times New Roman"/>
          <w:sz w:val="28"/>
          <w:szCs w:val="28"/>
        </w:rPr>
        <w:t xml:space="preserve"> </w:t>
      </w:r>
      <w:r>
        <w:rPr>
          <w:rFonts w:ascii="Times New Roman" w:hAnsi="Times New Roman"/>
          <w:sz w:val="28"/>
          <w:szCs w:val="28"/>
        </w:rPr>
        <w:t xml:space="preserve">и напыляемые покрытия </w:t>
      </w:r>
      <w:r w:rsidRPr="00804AD7">
        <w:rPr>
          <w:rFonts w:ascii="Times New Roman" w:hAnsi="Times New Roman"/>
          <w:sz w:val="28"/>
          <w:szCs w:val="28"/>
        </w:rPr>
        <w:t>[</w:t>
      </w:r>
      <w:r w:rsidRPr="00EB2EA8">
        <w:rPr>
          <w:rFonts w:ascii="Times New Roman" w:hAnsi="Times New Roman"/>
          <w:sz w:val="28"/>
          <w:szCs w:val="28"/>
        </w:rPr>
        <w:t>2</w:t>
      </w:r>
      <w:r w:rsidRPr="00804AD7">
        <w:rPr>
          <w:rFonts w:ascii="Times New Roman" w:hAnsi="Times New Roman"/>
          <w:sz w:val="28"/>
          <w:szCs w:val="28"/>
        </w:rPr>
        <w:t>]</w:t>
      </w:r>
      <w:r>
        <w:rPr>
          <w:rFonts w:ascii="Times New Roman" w:hAnsi="Times New Roman"/>
          <w:sz w:val="28"/>
          <w:szCs w:val="28"/>
        </w:rPr>
        <w:t>. Однако в последнее время активное развитие получило направление ручного нанесения</w:t>
      </w:r>
      <w:r w:rsidRPr="00004FFA">
        <w:rPr>
          <w:rFonts w:ascii="Times New Roman" w:hAnsi="Times New Roman"/>
          <w:sz w:val="28"/>
          <w:szCs w:val="28"/>
        </w:rPr>
        <w:t xml:space="preserve"> </w:t>
      </w:r>
      <w:r>
        <w:rPr>
          <w:rFonts w:ascii="Times New Roman" w:hAnsi="Times New Roman"/>
          <w:sz w:val="28"/>
          <w:szCs w:val="28"/>
        </w:rPr>
        <w:t xml:space="preserve">полимочевин, являющихся по сути двухкомпонентным герметиком. Такие герметики наносят либо вручную с помощью специальных шпателей и ракелей, либо с помощью механических или пневматических пистолетов. Полимочевинные полимеры сочетают в себе экстремальные эксплуатационные свойства: высокую скорость отверждения даже при температурах, близких к </w:t>
      </w:r>
      <w:r w:rsidRPr="00C67D8D">
        <w:rPr>
          <w:rFonts w:ascii="Times New Roman" w:hAnsi="Times New Roman"/>
          <w:sz w:val="28"/>
          <w:szCs w:val="28"/>
        </w:rPr>
        <w:t>0</w:t>
      </w:r>
      <w:r>
        <w:rPr>
          <w:rFonts w:ascii="Times New Roman" w:hAnsi="Times New Roman"/>
          <w:sz w:val="28"/>
          <w:szCs w:val="28"/>
        </w:rPr>
        <w:t xml:space="preserve"> </w:t>
      </w:r>
      <w:r>
        <w:rPr>
          <w:rFonts w:ascii="Times New Roman" w:hAnsi="Times New Roman"/>
          <w:sz w:val="28"/>
          <w:szCs w:val="28"/>
          <w:vertAlign w:val="superscript"/>
        </w:rPr>
        <w:t>о</w:t>
      </w:r>
      <w:r>
        <w:rPr>
          <w:rFonts w:ascii="Times New Roman" w:hAnsi="Times New Roman"/>
          <w:sz w:val="28"/>
          <w:szCs w:val="28"/>
        </w:rPr>
        <w:t>С, высокую адгезию к субстрату и низкую чувствительность к влаге с отличными физико-механическими показателями (высокая твердость, гибкость, прочность на разрыв и раздир, стойкость к химическим реагентам и гидролизу)</w:t>
      </w:r>
      <w:r w:rsidRPr="00BF0FF4">
        <w:rPr>
          <w:rFonts w:ascii="Times New Roman" w:hAnsi="Times New Roman"/>
          <w:sz w:val="28"/>
          <w:szCs w:val="28"/>
        </w:rPr>
        <w:t xml:space="preserve"> </w:t>
      </w:r>
      <w:r w:rsidRPr="00804AD7">
        <w:rPr>
          <w:rFonts w:ascii="Times New Roman" w:hAnsi="Times New Roman"/>
          <w:sz w:val="28"/>
          <w:szCs w:val="28"/>
        </w:rPr>
        <w:t>[</w:t>
      </w:r>
      <w:r w:rsidRPr="00EB2EA8">
        <w:rPr>
          <w:rFonts w:ascii="Times New Roman" w:hAnsi="Times New Roman"/>
          <w:sz w:val="28"/>
          <w:szCs w:val="28"/>
        </w:rPr>
        <w:t>2</w:t>
      </w:r>
      <w:r w:rsidRPr="00804AD7">
        <w:rPr>
          <w:rFonts w:ascii="Times New Roman" w:hAnsi="Times New Roman"/>
          <w:sz w:val="28"/>
          <w:szCs w:val="28"/>
        </w:rPr>
        <w:t>]</w:t>
      </w:r>
    </w:p>
    <w:p w:rsidR="00AF5B76" w:rsidRDefault="00FF2AE3" w:rsidP="00920704">
      <w:pPr>
        <w:spacing w:after="0" w:line="360" w:lineRule="auto"/>
        <w:ind w:firstLine="426"/>
        <w:jc w:val="both"/>
        <w:rPr>
          <w:rFonts w:ascii="Times New Roman" w:hAnsi="Times New Roman"/>
          <w:sz w:val="28"/>
          <w:szCs w:val="28"/>
        </w:rPr>
      </w:pPr>
      <w:r>
        <w:rPr>
          <w:rFonts w:ascii="Times New Roman" w:hAnsi="Times New Roman"/>
          <w:sz w:val="28"/>
          <w:szCs w:val="28"/>
        </w:rPr>
        <w:t>В прошлом термин «полимочевина» использовали не совсем верно. Химию уретановых покрытий можно условно разделить на три сегмента: полиуретановые покрытия, полимочевинные покрытия и гибридные уретан-мочевинные покрытия. Все типы покрытий получаются посредством различных реакций изоцианата. Чистые уретановые покрытия получают в результате реакции изоцианатного компонента со смолой, состоящей только из гидроксилсодержащих компонентов. Конечный полимер не будет иметь в цепи полимочевинных групп. Полимочевинные покрытия получают посредством одностадийной реакции между изоцианатом и смолой, состоящей из олигомеров или удлинителей цепи, содержащих только аминные функциональные группы. Уретан-мочевинные гибриды получают реакцией изоцианата со смесью амино- и гидроксилсодержащих олигомеров и/или удлинителей цепи [</w:t>
      </w:r>
      <w:r w:rsidRPr="00647933">
        <w:rPr>
          <w:rFonts w:ascii="Times New Roman" w:hAnsi="Times New Roman"/>
          <w:sz w:val="28"/>
          <w:szCs w:val="28"/>
        </w:rPr>
        <w:t>3</w:t>
      </w:r>
      <w:r w:rsidRPr="00160048">
        <w:rPr>
          <w:rFonts w:ascii="Times New Roman" w:hAnsi="Times New Roman"/>
          <w:sz w:val="28"/>
          <w:szCs w:val="28"/>
        </w:rPr>
        <w:t>]</w:t>
      </w:r>
      <w:r>
        <w:rPr>
          <w:rFonts w:ascii="Times New Roman" w:hAnsi="Times New Roman"/>
          <w:sz w:val="28"/>
          <w:szCs w:val="28"/>
        </w:rPr>
        <w:t xml:space="preserve">.  </w:t>
      </w:r>
    </w:p>
    <w:p w:rsidR="002613F6" w:rsidRDefault="002613F6"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lastRenderedPageBreak/>
        <w:t>Последние исследовательские программы сосредоточены на расширении границ применения полимочевин как путем придания системам повышенных эксплуатационных свойств, таких как прочность и стойкость к внешним воздействиям, так и путем разработки систем, для которых не требуется сложное дорогостоящее оборудование высокого давления. Существующие промышленно выпускаемые полимочевины позволяют создавать покрытия высокой прочности с высокой стойкостью к абразивному износу и механическим нагрузкам и занимают весомую часть рынка гидроизоляционных и антикоррозионных материалов. Однако расширение границ применения полимочевинных покрытий вносит новые требования к материалу, и, следовательно, к внесению значительных изменений в уже имеющиеся рецептуры.</w:t>
      </w:r>
    </w:p>
    <w:p w:rsidR="003A67F2" w:rsidRDefault="003A67F2"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t xml:space="preserve">В настоящее время на российском рынке  помимо иностранных производителей представлен целый ряд компаний отечественных производителей клеев и герметиков на основе полимочевин. В частности, холдинговая компания ЗАО «Сомэкс» имеет огромный опыт применения клеев и герметиков на основе полимочевин в условиях, близких к экстремальным. Например, разработка и внедрение специального двухкомпонентного клея-герметика «Эластэкс-ПМ» позволили проводить локальные ремонты футеровок различных аппаратов, что снизило сроки ремонтов и увеличило эффективность производства.      </w:t>
      </w:r>
    </w:p>
    <w:p w:rsidR="003A67F2" w:rsidRPr="00D82916" w:rsidRDefault="003A67F2"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t xml:space="preserve">В связи с малым временем гелеобразования до недавнего времени невозможно было наносить полимочевинное покрытие никакими другими методами, кроме как напылением с установок высокого давления, оснащенных самоочищающейся смесительной камерой и обогревом компонентов. Метод крайне эффективен и позволяет наносить гидроизоляционное покрытие на площади до </w:t>
      </w:r>
      <w:smartTag w:uri="urn:schemas-microsoft-com:office:smarttags" w:element="metricconverter">
        <w:smartTagPr>
          <w:attr w:name="ProductID" w:val="2000 м2"/>
        </w:smartTagPr>
        <w:r>
          <w:rPr>
            <w:rFonts w:ascii="Times New Roman" w:hAnsi="Times New Roman"/>
            <w:sz w:val="28"/>
            <w:szCs w:val="28"/>
          </w:rPr>
          <w:t>2000 м</w:t>
        </w:r>
        <w:r>
          <w:rPr>
            <w:rFonts w:ascii="Times New Roman" w:hAnsi="Times New Roman"/>
            <w:sz w:val="28"/>
            <w:szCs w:val="28"/>
            <w:vertAlign w:val="superscript"/>
          </w:rPr>
          <w:t>2</w:t>
        </w:r>
      </w:smartTag>
      <w:r>
        <w:rPr>
          <w:rFonts w:ascii="Times New Roman" w:hAnsi="Times New Roman"/>
          <w:sz w:val="28"/>
          <w:szCs w:val="28"/>
        </w:rPr>
        <w:t xml:space="preserve"> в сутки, но дороговизна оборудования и экономическая неэффективность напыления небольших участков делает невозможным его применение при решении задач локального характера.</w:t>
      </w:r>
      <w:r w:rsidRPr="00D82916">
        <w:rPr>
          <w:rFonts w:ascii="Times New Roman" w:hAnsi="Times New Roman"/>
          <w:sz w:val="28"/>
          <w:szCs w:val="28"/>
        </w:rPr>
        <w:t xml:space="preserve"> </w:t>
      </w:r>
      <w:r>
        <w:rPr>
          <w:rFonts w:ascii="Times New Roman" w:hAnsi="Times New Roman"/>
          <w:sz w:val="28"/>
          <w:szCs w:val="28"/>
        </w:rPr>
        <w:t xml:space="preserve">В настоящее время ряд зарубежных и отечественных </w:t>
      </w:r>
      <w:r>
        <w:rPr>
          <w:rFonts w:ascii="Times New Roman" w:hAnsi="Times New Roman"/>
          <w:sz w:val="28"/>
          <w:szCs w:val="28"/>
        </w:rPr>
        <w:lastRenderedPageBreak/>
        <w:t xml:space="preserve">фирм успешно занимаются разработкой и выпуском оборудования низкого давления для нанесения полимочевинных покрытий и герметиков. Такое оборудование универсально и может применяться как для напыления эластомера, так и для нанесения двухкомпонентного полимочевинного герметика. Перемешивание компонентов при такой технологии происходит в статическом миксере, представляющем собою пластиковую трубку с системой каналов внутри. Компоненты смешиваются за счет турбулентного движения их потоков. При этом смесительная насадка выполнена таким образом, что активное смешение компонентов происходит практически на выходе, что не позволяет материалу полимеризоваться слишком быстро. Однако стандартные рецептуры полимочевин в данном случае не могут быть применимы из-за невозможности подогрева компонентов, высокой вязкости и малого времени гелеобразования. Зачастую попытки нанести стандартные рецептуры полимочевинного покрытия с помощью оборудования низкого давления приводит либо к полимеризации материала в статическом миксере из-за низкого времени гелеобразования, либо к получению полимера с высокой анизотропией свойств вследствие плохого смешения компонентов.   </w:t>
      </w:r>
    </w:p>
    <w:p w:rsidR="003A67F2" w:rsidRDefault="003A67F2"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t>Целью данной работы было увеличить время гелеобразования полимочевинной композиции для</w:t>
      </w:r>
      <w:r w:rsidR="00696534">
        <w:rPr>
          <w:rFonts w:ascii="Times New Roman" w:hAnsi="Times New Roman"/>
          <w:sz w:val="28"/>
          <w:szCs w:val="28"/>
        </w:rPr>
        <w:t xml:space="preserve"> нанесе</w:t>
      </w:r>
      <w:r w:rsidR="003235C1">
        <w:rPr>
          <w:rFonts w:ascii="Times New Roman" w:hAnsi="Times New Roman"/>
          <w:sz w:val="28"/>
          <w:szCs w:val="28"/>
        </w:rPr>
        <w:t xml:space="preserve">ния ее с машин низкого давления. </w:t>
      </w:r>
      <w:r w:rsidR="00597B85">
        <w:rPr>
          <w:rFonts w:ascii="Times New Roman" w:hAnsi="Times New Roman"/>
          <w:sz w:val="28"/>
          <w:szCs w:val="28"/>
        </w:rPr>
        <w:t>Р</w:t>
      </w:r>
      <w:r w:rsidR="00990745">
        <w:rPr>
          <w:rFonts w:ascii="Times New Roman" w:hAnsi="Times New Roman"/>
          <w:sz w:val="28"/>
          <w:szCs w:val="28"/>
        </w:rPr>
        <w:t>азработка</w:t>
      </w:r>
      <w:r w:rsidR="003235C1">
        <w:rPr>
          <w:rFonts w:ascii="Times New Roman" w:hAnsi="Times New Roman"/>
          <w:sz w:val="28"/>
          <w:szCs w:val="28"/>
        </w:rPr>
        <w:t xml:space="preserve"> такой композиции, которая не уступала бы </w:t>
      </w:r>
      <w:r w:rsidR="00FC3EA4">
        <w:rPr>
          <w:rFonts w:ascii="Times New Roman" w:hAnsi="Times New Roman"/>
          <w:sz w:val="28"/>
          <w:szCs w:val="28"/>
        </w:rPr>
        <w:t>стандартным полимочевинам по физико-механическим свойствам.</w:t>
      </w:r>
    </w:p>
    <w:p w:rsidR="00FC3EA4" w:rsidRDefault="00FC3EA4"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t xml:space="preserve">Для </w:t>
      </w:r>
      <w:r w:rsidR="002B1164">
        <w:rPr>
          <w:rFonts w:ascii="Times New Roman" w:hAnsi="Times New Roman"/>
          <w:sz w:val="28"/>
          <w:szCs w:val="28"/>
        </w:rPr>
        <w:t xml:space="preserve">этой цели была выбрана </w:t>
      </w:r>
      <w:r w:rsidR="00B571CE">
        <w:rPr>
          <w:rFonts w:ascii="Times New Roman" w:hAnsi="Times New Roman"/>
          <w:sz w:val="28"/>
          <w:szCs w:val="28"/>
        </w:rPr>
        <w:t xml:space="preserve">рецептура гибридной полимочевины. В качестве компонента Б был взят изоцианатный предполимер на основе МДИ и полипропиленгликоля с содержанием </w:t>
      </w:r>
      <w:r w:rsidR="00B571CE">
        <w:rPr>
          <w:rFonts w:ascii="Times New Roman" w:hAnsi="Times New Roman"/>
          <w:sz w:val="28"/>
          <w:szCs w:val="28"/>
          <w:lang w:val="en-US"/>
        </w:rPr>
        <w:t>NCO</w:t>
      </w:r>
      <w:r w:rsidR="00B571CE">
        <w:rPr>
          <w:rFonts w:ascii="Times New Roman" w:hAnsi="Times New Roman"/>
          <w:sz w:val="28"/>
          <w:szCs w:val="28"/>
        </w:rPr>
        <w:t xml:space="preserve">-групп, равным 16,3%. В состав компонента А входили </w:t>
      </w:r>
      <w:r w:rsidR="00B571CE" w:rsidRPr="00164117">
        <w:rPr>
          <w:rFonts w:ascii="Times New Roman" w:hAnsi="Times New Roman"/>
          <w:sz w:val="28"/>
          <w:szCs w:val="28"/>
          <w:lang w:val="en-US"/>
        </w:rPr>
        <w:t>Jeffamine</w:t>
      </w:r>
      <w:r w:rsidR="00B571CE">
        <w:rPr>
          <w:rFonts w:ascii="Times New Roman" w:hAnsi="Times New Roman"/>
          <w:sz w:val="28"/>
          <w:szCs w:val="28"/>
        </w:rPr>
        <w:t xml:space="preserve"> </w:t>
      </w:r>
      <w:r w:rsidR="00B571CE">
        <w:rPr>
          <w:rFonts w:ascii="Times New Roman" w:hAnsi="Times New Roman"/>
          <w:sz w:val="28"/>
          <w:szCs w:val="28"/>
          <w:lang w:val="en-US"/>
        </w:rPr>
        <w:t>D</w:t>
      </w:r>
      <w:r w:rsidR="00B571CE">
        <w:rPr>
          <w:rFonts w:ascii="Times New Roman" w:hAnsi="Times New Roman"/>
          <w:sz w:val="28"/>
          <w:szCs w:val="28"/>
        </w:rPr>
        <w:t xml:space="preserve">2000, </w:t>
      </w:r>
      <w:r w:rsidR="00B571CE">
        <w:rPr>
          <w:rFonts w:ascii="Times New Roman" w:hAnsi="Times New Roman"/>
          <w:sz w:val="28"/>
          <w:szCs w:val="28"/>
          <w:lang w:val="en-US"/>
        </w:rPr>
        <w:t>Voranol</w:t>
      </w:r>
      <w:r w:rsidR="00B571CE" w:rsidRPr="00B571CE">
        <w:rPr>
          <w:rFonts w:ascii="Times New Roman" w:hAnsi="Times New Roman"/>
          <w:sz w:val="28"/>
          <w:szCs w:val="28"/>
        </w:rPr>
        <w:t xml:space="preserve"> 3322</w:t>
      </w:r>
      <w:r w:rsidR="00B571CE">
        <w:rPr>
          <w:rFonts w:ascii="Times New Roman" w:hAnsi="Times New Roman"/>
          <w:sz w:val="28"/>
          <w:szCs w:val="28"/>
        </w:rPr>
        <w:t xml:space="preserve">, </w:t>
      </w:r>
      <w:r w:rsidR="00B571CE" w:rsidRPr="00C222F8">
        <w:rPr>
          <w:rFonts w:ascii="Times New Roman" w:hAnsi="Times New Roman"/>
          <w:sz w:val="28"/>
          <w:szCs w:val="28"/>
          <w:lang w:val="en-US"/>
        </w:rPr>
        <w:t>Polylink</w:t>
      </w:r>
      <w:r w:rsidR="00B571CE" w:rsidRPr="00C222F8">
        <w:rPr>
          <w:rFonts w:ascii="Times New Roman" w:hAnsi="Times New Roman"/>
          <w:sz w:val="28"/>
          <w:szCs w:val="28"/>
        </w:rPr>
        <w:t xml:space="preserve"> 4200</w:t>
      </w:r>
      <w:r w:rsidR="00B571CE">
        <w:rPr>
          <w:rFonts w:ascii="Times New Roman" w:hAnsi="Times New Roman"/>
          <w:sz w:val="28"/>
          <w:szCs w:val="28"/>
        </w:rPr>
        <w:t>. Соотношение компонентов составляло 1:1 по объему.  Для испытания системы применяли установку для напыления полимерных материалов австралийской фирмы «</w:t>
      </w:r>
      <w:r w:rsidR="00B571CE">
        <w:rPr>
          <w:rFonts w:ascii="Times New Roman" w:hAnsi="Times New Roman"/>
          <w:sz w:val="28"/>
          <w:szCs w:val="28"/>
          <w:lang w:val="en-US"/>
        </w:rPr>
        <w:t>Svenic</w:t>
      </w:r>
      <w:r w:rsidR="00B571CE">
        <w:rPr>
          <w:rFonts w:ascii="Times New Roman" w:hAnsi="Times New Roman"/>
          <w:sz w:val="28"/>
          <w:szCs w:val="28"/>
        </w:rPr>
        <w:t xml:space="preserve">» со статической смесительной камерой. </w:t>
      </w:r>
      <w:r w:rsidR="00B67B31">
        <w:rPr>
          <w:rFonts w:ascii="Times New Roman" w:hAnsi="Times New Roman"/>
          <w:sz w:val="28"/>
          <w:szCs w:val="28"/>
        </w:rPr>
        <w:t xml:space="preserve">Компоненты не подвергались дополнительному нагреванию при напылении. </w:t>
      </w:r>
      <w:r w:rsidR="00B571CE">
        <w:rPr>
          <w:rFonts w:ascii="Times New Roman" w:hAnsi="Times New Roman"/>
          <w:sz w:val="28"/>
          <w:szCs w:val="28"/>
        </w:rPr>
        <w:t>Предварительно было измерено время гелеобразования</w:t>
      </w:r>
      <w:r w:rsidR="00990745">
        <w:rPr>
          <w:rFonts w:ascii="Times New Roman" w:hAnsi="Times New Roman"/>
          <w:sz w:val="28"/>
          <w:szCs w:val="28"/>
        </w:rPr>
        <w:t xml:space="preserve"> системы, которое </w:t>
      </w:r>
      <w:r w:rsidR="00990745">
        <w:rPr>
          <w:rFonts w:ascii="Times New Roman" w:hAnsi="Times New Roman"/>
          <w:sz w:val="28"/>
          <w:szCs w:val="28"/>
        </w:rPr>
        <w:lastRenderedPageBreak/>
        <w:t xml:space="preserve">составило 112 </w:t>
      </w:r>
      <w:r w:rsidR="00B571CE">
        <w:rPr>
          <w:rFonts w:ascii="Times New Roman" w:hAnsi="Times New Roman"/>
          <w:sz w:val="28"/>
          <w:szCs w:val="28"/>
        </w:rPr>
        <w:t>с.</w:t>
      </w:r>
      <w:r w:rsidR="00413906">
        <w:rPr>
          <w:rFonts w:ascii="Times New Roman" w:hAnsi="Times New Roman"/>
          <w:sz w:val="28"/>
          <w:szCs w:val="28"/>
        </w:rPr>
        <w:t xml:space="preserve"> Материал был напылен на стекло, обработанное тонким слоем силиконовой смазки Эластэкс-РС производства фирмы «Эласт-ПУ».</w:t>
      </w:r>
    </w:p>
    <w:p w:rsidR="00413906" w:rsidRDefault="00AE5D16" w:rsidP="00920704">
      <w:pPr>
        <w:spacing w:after="0" w:line="360" w:lineRule="auto"/>
        <w:ind w:firstLine="426"/>
        <w:contextualSpacing/>
        <w:jc w:val="both"/>
        <w:rPr>
          <w:rFonts w:ascii="Times New Roman" w:hAnsi="Times New Roman"/>
          <w:sz w:val="28"/>
          <w:szCs w:val="28"/>
        </w:rPr>
      </w:pPr>
      <w:r>
        <w:rPr>
          <w:rFonts w:ascii="Times New Roman" w:hAnsi="Times New Roman"/>
          <w:sz w:val="28"/>
          <w:szCs w:val="28"/>
        </w:rPr>
        <w:t>Физико-механические испытания полимочевины указанного состава</w:t>
      </w:r>
      <w:r w:rsidR="009C6920">
        <w:rPr>
          <w:rFonts w:ascii="Times New Roman" w:hAnsi="Times New Roman"/>
          <w:sz w:val="28"/>
          <w:szCs w:val="28"/>
        </w:rPr>
        <w:t xml:space="preserve"> проводились ежедневно в течение</w:t>
      </w:r>
      <w:r>
        <w:rPr>
          <w:rFonts w:ascii="Times New Roman" w:hAnsi="Times New Roman"/>
          <w:sz w:val="28"/>
          <w:szCs w:val="28"/>
        </w:rPr>
        <w:t xml:space="preserve"> пятнадцати суток</w:t>
      </w:r>
      <w:r w:rsidR="009E04F6">
        <w:rPr>
          <w:rFonts w:ascii="Times New Roman" w:hAnsi="Times New Roman"/>
          <w:sz w:val="28"/>
          <w:szCs w:val="28"/>
        </w:rPr>
        <w:t>. Динамика изменения прочностных характеристик покрытия показана на следующих графиках</w:t>
      </w:r>
      <w:r w:rsidR="009A5AC4">
        <w:rPr>
          <w:rFonts w:ascii="Times New Roman" w:hAnsi="Times New Roman"/>
          <w:sz w:val="28"/>
          <w:szCs w:val="28"/>
        </w:rPr>
        <w:t>:</w:t>
      </w:r>
    </w:p>
    <w:p w:rsidR="00C8364A" w:rsidRPr="0066038F" w:rsidRDefault="00A92FBB" w:rsidP="00A92FBB">
      <w:pPr>
        <w:tabs>
          <w:tab w:val="left" w:pos="1035"/>
        </w:tabs>
        <w:jc w:val="center"/>
        <w:rPr>
          <w:rFonts w:ascii="Times New Roman" w:hAnsi="Times New Roman"/>
          <w:sz w:val="28"/>
          <w:szCs w:val="28"/>
        </w:rPr>
      </w:pPr>
      <w:r w:rsidRPr="00C8364A">
        <w:rPr>
          <w:rFonts w:ascii="Times New Roman" w:hAnsi="Times New Roman"/>
          <w:noProof/>
          <w:sz w:val="28"/>
          <w:szCs w:val="28"/>
        </w:rPr>
        <w:drawing>
          <wp:inline distT="0" distB="0" distL="0" distR="0">
            <wp:extent cx="5305425" cy="30480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248D2" w:rsidRPr="00920704" w:rsidRDefault="009E04F6" w:rsidP="00A92FBB">
      <w:pPr>
        <w:spacing w:after="0" w:line="360" w:lineRule="auto"/>
        <w:ind w:firstLine="708"/>
        <w:contextualSpacing/>
        <w:jc w:val="center"/>
        <w:rPr>
          <w:rFonts w:ascii="Times New Roman" w:hAnsi="Times New Roman"/>
          <w:sz w:val="24"/>
          <w:szCs w:val="24"/>
        </w:rPr>
      </w:pPr>
      <w:r w:rsidRPr="00920704">
        <w:rPr>
          <w:rFonts w:ascii="Times New Roman" w:hAnsi="Times New Roman"/>
          <w:sz w:val="24"/>
          <w:szCs w:val="24"/>
        </w:rPr>
        <w:t xml:space="preserve">Рис.1 </w:t>
      </w:r>
      <w:r w:rsidR="0066038F" w:rsidRPr="00920704">
        <w:rPr>
          <w:rFonts w:ascii="Times New Roman" w:hAnsi="Times New Roman"/>
          <w:sz w:val="24"/>
          <w:szCs w:val="24"/>
        </w:rPr>
        <w:t>Динамика изменения</w:t>
      </w:r>
      <w:r w:rsidR="00C8364A" w:rsidRPr="00920704">
        <w:rPr>
          <w:rFonts w:ascii="Times New Roman" w:hAnsi="Times New Roman"/>
          <w:sz w:val="24"/>
          <w:szCs w:val="24"/>
        </w:rPr>
        <w:t xml:space="preserve"> относительного удлинения при разрыве </w:t>
      </w:r>
      <w:r w:rsidR="0066038F" w:rsidRPr="00920704">
        <w:rPr>
          <w:rFonts w:ascii="Times New Roman" w:hAnsi="Times New Roman"/>
          <w:sz w:val="24"/>
          <w:szCs w:val="24"/>
        </w:rPr>
        <w:t>в зависимости от времени отверждения</w:t>
      </w:r>
    </w:p>
    <w:p w:rsidR="003D260F" w:rsidRPr="00C8364A" w:rsidRDefault="008F3144" w:rsidP="00103659">
      <w:pPr>
        <w:spacing w:after="0" w:line="360" w:lineRule="auto"/>
        <w:contextualSpacing/>
        <w:jc w:val="center"/>
        <w:rPr>
          <w:rFonts w:ascii="Times New Roman" w:hAnsi="Times New Roman"/>
          <w:b/>
          <w:sz w:val="28"/>
          <w:szCs w:val="28"/>
        </w:rPr>
      </w:pPr>
      <w:r w:rsidRPr="008F3144">
        <w:rPr>
          <w:rFonts w:ascii="Times New Roman" w:hAnsi="Times New Roman"/>
          <w:b/>
          <w:noProof/>
          <w:sz w:val="28"/>
          <w:szCs w:val="28"/>
        </w:rPr>
        <w:drawing>
          <wp:inline distT="0" distB="0" distL="0" distR="0">
            <wp:extent cx="5039833" cy="3060000"/>
            <wp:effectExtent l="0" t="0" r="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248D2" w:rsidRPr="00920704" w:rsidRDefault="002248D2" w:rsidP="002248D2">
      <w:pPr>
        <w:spacing w:after="0" w:line="360" w:lineRule="auto"/>
        <w:ind w:firstLine="708"/>
        <w:contextualSpacing/>
        <w:jc w:val="center"/>
        <w:rPr>
          <w:rFonts w:ascii="Times New Roman" w:hAnsi="Times New Roman"/>
          <w:sz w:val="24"/>
          <w:szCs w:val="24"/>
        </w:rPr>
      </w:pPr>
      <w:r w:rsidRPr="00920704">
        <w:rPr>
          <w:rFonts w:ascii="Times New Roman" w:hAnsi="Times New Roman"/>
          <w:sz w:val="24"/>
          <w:szCs w:val="24"/>
        </w:rPr>
        <w:t>Рис.</w:t>
      </w:r>
      <w:r w:rsidR="00C65125" w:rsidRPr="00920704">
        <w:rPr>
          <w:rFonts w:ascii="Times New Roman" w:hAnsi="Times New Roman"/>
          <w:sz w:val="24"/>
          <w:szCs w:val="24"/>
        </w:rPr>
        <w:t>2</w:t>
      </w:r>
      <w:r w:rsidRPr="00920704">
        <w:rPr>
          <w:rFonts w:ascii="Times New Roman" w:hAnsi="Times New Roman"/>
          <w:sz w:val="24"/>
          <w:szCs w:val="24"/>
        </w:rPr>
        <w:t xml:space="preserve"> </w:t>
      </w:r>
      <w:r w:rsidR="00233B7B" w:rsidRPr="00920704">
        <w:rPr>
          <w:rFonts w:ascii="Times New Roman" w:hAnsi="Times New Roman"/>
          <w:sz w:val="24"/>
          <w:szCs w:val="24"/>
        </w:rPr>
        <w:t>Динамика изменения</w:t>
      </w:r>
      <w:r w:rsidRPr="00920704">
        <w:rPr>
          <w:rFonts w:ascii="Times New Roman" w:hAnsi="Times New Roman"/>
          <w:sz w:val="24"/>
          <w:szCs w:val="24"/>
        </w:rPr>
        <w:t xml:space="preserve"> </w:t>
      </w:r>
      <w:r w:rsidR="00C65125" w:rsidRPr="00920704">
        <w:rPr>
          <w:rFonts w:ascii="Times New Roman" w:hAnsi="Times New Roman"/>
          <w:sz w:val="24"/>
          <w:szCs w:val="24"/>
        </w:rPr>
        <w:t>сопротивления раздиру</w:t>
      </w:r>
      <w:r w:rsidRPr="00920704">
        <w:rPr>
          <w:rFonts w:ascii="Times New Roman" w:hAnsi="Times New Roman"/>
          <w:sz w:val="24"/>
          <w:szCs w:val="24"/>
        </w:rPr>
        <w:t xml:space="preserve"> </w:t>
      </w:r>
      <w:r w:rsidR="00233B7B" w:rsidRPr="00920704">
        <w:rPr>
          <w:rFonts w:ascii="Times New Roman" w:hAnsi="Times New Roman"/>
          <w:sz w:val="24"/>
          <w:szCs w:val="24"/>
        </w:rPr>
        <w:t>в зависимости от времени отверждения</w:t>
      </w:r>
    </w:p>
    <w:p w:rsidR="00103659" w:rsidRDefault="00103659" w:rsidP="00C65125">
      <w:pPr>
        <w:spacing w:after="0" w:line="360" w:lineRule="auto"/>
        <w:contextualSpacing/>
        <w:rPr>
          <w:rFonts w:ascii="Times New Roman" w:hAnsi="Times New Roman"/>
          <w:b/>
          <w:sz w:val="28"/>
          <w:szCs w:val="28"/>
        </w:rPr>
      </w:pPr>
    </w:p>
    <w:p w:rsidR="00F41812" w:rsidRDefault="0018643D" w:rsidP="00103659">
      <w:pPr>
        <w:spacing w:after="0" w:line="360" w:lineRule="auto"/>
        <w:contextualSpacing/>
        <w:jc w:val="center"/>
        <w:rPr>
          <w:rFonts w:ascii="Times New Roman" w:hAnsi="Times New Roman"/>
          <w:b/>
          <w:sz w:val="28"/>
          <w:szCs w:val="28"/>
        </w:rPr>
      </w:pPr>
      <w:r w:rsidRPr="0018643D">
        <w:rPr>
          <w:rFonts w:ascii="Times New Roman" w:hAnsi="Times New Roman"/>
          <w:b/>
          <w:noProof/>
          <w:sz w:val="28"/>
          <w:szCs w:val="28"/>
        </w:rPr>
        <w:lastRenderedPageBreak/>
        <w:drawing>
          <wp:inline distT="0" distB="0" distL="0" distR="0">
            <wp:extent cx="5238750" cy="3495675"/>
            <wp:effectExtent l="0" t="0" r="0"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65125" w:rsidRPr="00920704" w:rsidRDefault="00C65125" w:rsidP="00C65125">
      <w:pPr>
        <w:spacing w:after="0" w:line="360" w:lineRule="auto"/>
        <w:ind w:firstLine="708"/>
        <w:contextualSpacing/>
        <w:jc w:val="center"/>
        <w:rPr>
          <w:rFonts w:ascii="Times New Roman" w:hAnsi="Times New Roman"/>
          <w:sz w:val="24"/>
          <w:szCs w:val="24"/>
        </w:rPr>
      </w:pPr>
      <w:r w:rsidRPr="00920704">
        <w:rPr>
          <w:rFonts w:ascii="Times New Roman" w:hAnsi="Times New Roman"/>
          <w:sz w:val="24"/>
          <w:szCs w:val="24"/>
        </w:rPr>
        <w:t>Рис.3</w:t>
      </w:r>
      <w:r w:rsidR="00BE2836" w:rsidRPr="00920704">
        <w:rPr>
          <w:rFonts w:ascii="Times New Roman" w:hAnsi="Times New Roman"/>
          <w:sz w:val="24"/>
          <w:szCs w:val="24"/>
        </w:rPr>
        <w:t xml:space="preserve"> Динамика изменения</w:t>
      </w:r>
      <w:r w:rsidRPr="00920704">
        <w:rPr>
          <w:rFonts w:ascii="Times New Roman" w:hAnsi="Times New Roman"/>
          <w:sz w:val="24"/>
          <w:szCs w:val="24"/>
        </w:rPr>
        <w:t xml:space="preserve"> максимальной деформации </w:t>
      </w:r>
      <w:r w:rsidR="00BE2836" w:rsidRPr="00920704">
        <w:rPr>
          <w:rFonts w:ascii="Times New Roman" w:hAnsi="Times New Roman"/>
          <w:sz w:val="24"/>
          <w:szCs w:val="24"/>
        </w:rPr>
        <w:t>в зависимости от времени отверждения</w:t>
      </w:r>
    </w:p>
    <w:p w:rsidR="00F41812" w:rsidRDefault="00F41812" w:rsidP="00103659">
      <w:pPr>
        <w:spacing w:after="0" w:line="360" w:lineRule="auto"/>
        <w:contextualSpacing/>
        <w:rPr>
          <w:rFonts w:ascii="Times New Roman" w:hAnsi="Times New Roman"/>
          <w:sz w:val="28"/>
          <w:szCs w:val="28"/>
        </w:rPr>
      </w:pPr>
    </w:p>
    <w:p w:rsidR="0038734B" w:rsidRDefault="005E26F8" w:rsidP="005E26F8">
      <w:pPr>
        <w:tabs>
          <w:tab w:val="left" w:pos="1260"/>
        </w:tabs>
        <w:jc w:val="center"/>
        <w:rPr>
          <w:rFonts w:ascii="Times New Roman" w:hAnsi="Times New Roman"/>
          <w:sz w:val="28"/>
          <w:szCs w:val="28"/>
        </w:rPr>
      </w:pPr>
      <w:r w:rsidRPr="005E26F8">
        <w:rPr>
          <w:rFonts w:ascii="Times New Roman" w:hAnsi="Times New Roman"/>
          <w:noProof/>
          <w:sz w:val="28"/>
          <w:szCs w:val="28"/>
        </w:rPr>
        <w:drawing>
          <wp:inline distT="0" distB="0" distL="0" distR="0">
            <wp:extent cx="5476875" cy="3324225"/>
            <wp:effectExtent l="0" t="0" r="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6761E" w:rsidRPr="00920704" w:rsidRDefault="0006761E" w:rsidP="0006761E">
      <w:pPr>
        <w:spacing w:after="0" w:line="360" w:lineRule="auto"/>
        <w:ind w:firstLine="708"/>
        <w:contextualSpacing/>
        <w:jc w:val="center"/>
        <w:rPr>
          <w:rFonts w:ascii="Times New Roman" w:hAnsi="Times New Roman"/>
          <w:sz w:val="24"/>
          <w:szCs w:val="24"/>
        </w:rPr>
      </w:pPr>
      <w:r w:rsidRPr="00920704">
        <w:rPr>
          <w:rFonts w:ascii="Times New Roman" w:hAnsi="Times New Roman"/>
          <w:sz w:val="24"/>
          <w:szCs w:val="24"/>
        </w:rPr>
        <w:t xml:space="preserve">Рис.4. </w:t>
      </w:r>
      <w:r w:rsidR="00D00F19" w:rsidRPr="00920704">
        <w:rPr>
          <w:rFonts w:ascii="Times New Roman" w:hAnsi="Times New Roman"/>
          <w:sz w:val="24"/>
          <w:szCs w:val="24"/>
        </w:rPr>
        <w:t>Динамика изменения</w:t>
      </w:r>
      <w:r w:rsidRPr="00920704">
        <w:rPr>
          <w:rFonts w:ascii="Times New Roman" w:hAnsi="Times New Roman"/>
          <w:sz w:val="24"/>
          <w:szCs w:val="24"/>
        </w:rPr>
        <w:t xml:space="preserve"> разрушающего напряжения при растяжении </w:t>
      </w:r>
      <w:r w:rsidR="00D00F19" w:rsidRPr="00920704">
        <w:rPr>
          <w:rFonts w:ascii="Times New Roman" w:hAnsi="Times New Roman"/>
          <w:sz w:val="24"/>
          <w:szCs w:val="24"/>
        </w:rPr>
        <w:t>в зависимости от времени отверждения</w:t>
      </w:r>
    </w:p>
    <w:p w:rsidR="007F236B" w:rsidRDefault="007F236B" w:rsidP="0006761E">
      <w:pPr>
        <w:spacing w:line="360" w:lineRule="auto"/>
        <w:ind w:firstLine="708"/>
        <w:jc w:val="both"/>
        <w:rPr>
          <w:rFonts w:ascii="Times New Roman" w:hAnsi="Times New Roman"/>
          <w:sz w:val="28"/>
          <w:szCs w:val="28"/>
        </w:rPr>
      </w:pPr>
    </w:p>
    <w:p w:rsidR="00750BC5" w:rsidRDefault="007B3EF1" w:rsidP="00920704">
      <w:pPr>
        <w:spacing w:line="360" w:lineRule="auto"/>
        <w:ind w:firstLine="426"/>
        <w:jc w:val="both"/>
        <w:rPr>
          <w:rFonts w:ascii="Times New Roman" w:hAnsi="Times New Roman"/>
          <w:sz w:val="28"/>
          <w:szCs w:val="28"/>
        </w:rPr>
      </w:pPr>
      <w:r>
        <w:rPr>
          <w:rFonts w:ascii="Times New Roman" w:hAnsi="Times New Roman"/>
          <w:sz w:val="28"/>
          <w:szCs w:val="28"/>
        </w:rPr>
        <w:lastRenderedPageBreak/>
        <w:t>Для анализа полученных данных было произведено сравнение физико-механических</w:t>
      </w:r>
      <w:r w:rsidR="00056302">
        <w:rPr>
          <w:rFonts w:ascii="Times New Roman" w:hAnsi="Times New Roman"/>
          <w:sz w:val="28"/>
          <w:szCs w:val="28"/>
        </w:rPr>
        <w:t xml:space="preserve"> свойств </w:t>
      </w:r>
      <w:r w:rsidR="00E274AE">
        <w:rPr>
          <w:rFonts w:ascii="Times New Roman" w:hAnsi="Times New Roman"/>
          <w:sz w:val="28"/>
          <w:szCs w:val="28"/>
        </w:rPr>
        <w:t>стандартной полимочевины</w:t>
      </w:r>
      <w:r w:rsidR="00481F90" w:rsidRPr="00481F90">
        <w:rPr>
          <w:rFonts w:ascii="Times New Roman" w:hAnsi="Times New Roman"/>
          <w:sz w:val="28"/>
          <w:szCs w:val="28"/>
        </w:rPr>
        <w:t xml:space="preserve"> </w:t>
      </w:r>
      <w:r w:rsidR="00481F90">
        <w:rPr>
          <w:rFonts w:ascii="Times New Roman" w:hAnsi="Times New Roman"/>
          <w:sz w:val="28"/>
          <w:szCs w:val="28"/>
        </w:rPr>
        <w:t>марки Эластэкс-Р</w:t>
      </w:r>
      <w:r w:rsidR="00E274AE">
        <w:rPr>
          <w:rFonts w:ascii="Times New Roman" w:hAnsi="Times New Roman"/>
          <w:sz w:val="28"/>
          <w:szCs w:val="28"/>
        </w:rPr>
        <w:t>, напыляем</w:t>
      </w:r>
      <w:r w:rsidR="00056302">
        <w:rPr>
          <w:rFonts w:ascii="Times New Roman" w:hAnsi="Times New Roman"/>
          <w:sz w:val="28"/>
          <w:szCs w:val="28"/>
        </w:rPr>
        <w:t xml:space="preserve">ой с машины высокого давления </w:t>
      </w:r>
      <w:r w:rsidR="00E274AE">
        <w:rPr>
          <w:rFonts w:ascii="Times New Roman" w:hAnsi="Times New Roman"/>
          <w:sz w:val="28"/>
          <w:szCs w:val="28"/>
        </w:rPr>
        <w:t xml:space="preserve">с полученными результатами </w:t>
      </w:r>
      <w:r w:rsidR="00E274AE" w:rsidRPr="00E274AE">
        <w:rPr>
          <w:rFonts w:ascii="Times New Roman" w:hAnsi="Times New Roman"/>
          <w:sz w:val="28"/>
          <w:szCs w:val="28"/>
        </w:rPr>
        <w:t>уретан-мочевинного гибрида</w:t>
      </w:r>
      <w:r w:rsidR="00E274AE">
        <w:rPr>
          <w:rFonts w:ascii="Times New Roman" w:hAnsi="Times New Roman"/>
          <w:sz w:val="28"/>
          <w:szCs w:val="28"/>
        </w:rPr>
        <w:t>. Данные представлены в таблице 1.</w:t>
      </w:r>
    </w:p>
    <w:p w:rsidR="008F3144" w:rsidRPr="00920704" w:rsidRDefault="00E274AE" w:rsidP="00920704">
      <w:pPr>
        <w:tabs>
          <w:tab w:val="left" w:pos="2055"/>
        </w:tabs>
        <w:spacing w:after="0" w:line="360" w:lineRule="auto"/>
        <w:jc w:val="right"/>
        <w:rPr>
          <w:rFonts w:ascii="Times New Roman" w:hAnsi="Times New Roman"/>
          <w:i/>
          <w:sz w:val="24"/>
          <w:szCs w:val="28"/>
        </w:rPr>
      </w:pPr>
      <w:r w:rsidRPr="00920704">
        <w:rPr>
          <w:rFonts w:ascii="Times New Roman" w:hAnsi="Times New Roman"/>
          <w:i/>
          <w:sz w:val="24"/>
          <w:szCs w:val="28"/>
        </w:rPr>
        <w:t xml:space="preserve">Таблица </w:t>
      </w:r>
      <w:r w:rsidR="0038734B" w:rsidRPr="00920704">
        <w:rPr>
          <w:rFonts w:ascii="Times New Roman" w:hAnsi="Times New Roman"/>
          <w:i/>
          <w:sz w:val="24"/>
          <w:szCs w:val="28"/>
        </w:rPr>
        <w:t>1</w:t>
      </w:r>
    </w:p>
    <w:p w:rsidR="0038734B" w:rsidRPr="00920704" w:rsidRDefault="0038734B" w:rsidP="00920704">
      <w:pPr>
        <w:tabs>
          <w:tab w:val="left" w:pos="2055"/>
        </w:tabs>
        <w:spacing w:after="0" w:line="360" w:lineRule="auto"/>
        <w:jc w:val="right"/>
        <w:rPr>
          <w:rFonts w:ascii="Times New Roman" w:hAnsi="Times New Roman"/>
          <w:sz w:val="24"/>
          <w:szCs w:val="28"/>
        </w:rPr>
      </w:pPr>
      <w:r w:rsidRPr="00920704">
        <w:rPr>
          <w:rFonts w:ascii="Times New Roman" w:hAnsi="Times New Roman"/>
          <w:sz w:val="24"/>
          <w:szCs w:val="28"/>
        </w:rPr>
        <w:t>Физико-механические свойства стандартной</w:t>
      </w:r>
      <w:r w:rsidR="00A4135B" w:rsidRPr="00920704">
        <w:rPr>
          <w:rFonts w:ascii="Times New Roman" w:hAnsi="Times New Roman"/>
          <w:sz w:val="24"/>
          <w:szCs w:val="28"/>
        </w:rPr>
        <w:t xml:space="preserve"> полимочевины и</w:t>
      </w:r>
      <w:r w:rsidR="00920704">
        <w:rPr>
          <w:rFonts w:ascii="Times New Roman" w:hAnsi="Times New Roman"/>
          <w:sz w:val="24"/>
          <w:szCs w:val="28"/>
        </w:rPr>
        <w:t xml:space="preserve"> </w:t>
      </w:r>
      <w:r w:rsidR="00A35244" w:rsidRPr="00920704">
        <w:rPr>
          <w:rFonts w:ascii="Times New Roman" w:hAnsi="Times New Roman"/>
          <w:sz w:val="24"/>
          <w:szCs w:val="28"/>
        </w:rPr>
        <w:t>уретан-мочевинного гибрида</w:t>
      </w:r>
    </w:p>
    <w:tbl>
      <w:tblPr>
        <w:tblStyle w:val="a9"/>
        <w:tblW w:w="0" w:type="auto"/>
        <w:tblLook w:val="04A0"/>
      </w:tblPr>
      <w:tblGrid>
        <w:gridCol w:w="3190"/>
        <w:gridCol w:w="3190"/>
        <w:gridCol w:w="3191"/>
      </w:tblGrid>
      <w:tr w:rsidR="004F7A00" w:rsidRPr="006C45DD" w:rsidTr="006C45DD">
        <w:tc>
          <w:tcPr>
            <w:tcW w:w="31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4F7A00" w:rsidRPr="00920704" w:rsidRDefault="004F7A00" w:rsidP="00920704">
            <w:pPr>
              <w:tabs>
                <w:tab w:val="left" w:pos="2055"/>
              </w:tabs>
              <w:spacing w:before="120" w:after="120"/>
              <w:jc w:val="center"/>
              <w:rPr>
                <w:rFonts w:ascii="Times New Roman" w:hAnsi="Times New Roman"/>
                <w:b/>
                <w:szCs w:val="28"/>
              </w:rPr>
            </w:pPr>
            <w:r w:rsidRPr="00920704">
              <w:rPr>
                <w:rFonts w:ascii="Times New Roman" w:hAnsi="Times New Roman"/>
                <w:b/>
                <w:szCs w:val="28"/>
              </w:rPr>
              <w:t>Наименование показателя</w:t>
            </w:r>
          </w:p>
        </w:tc>
        <w:tc>
          <w:tcPr>
            <w:tcW w:w="31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4F7A00" w:rsidRPr="00920704" w:rsidRDefault="004F7A00" w:rsidP="00920704">
            <w:pPr>
              <w:tabs>
                <w:tab w:val="left" w:pos="2055"/>
              </w:tabs>
              <w:spacing w:before="120" w:after="120"/>
              <w:jc w:val="center"/>
              <w:rPr>
                <w:rFonts w:ascii="Times New Roman" w:hAnsi="Times New Roman"/>
                <w:b/>
                <w:szCs w:val="28"/>
              </w:rPr>
            </w:pPr>
            <w:r w:rsidRPr="00920704">
              <w:rPr>
                <w:rFonts w:ascii="Times New Roman" w:hAnsi="Times New Roman"/>
                <w:b/>
                <w:szCs w:val="28"/>
              </w:rPr>
              <w:t>Стандартная полимочевина</w:t>
            </w:r>
          </w:p>
        </w:tc>
        <w:tc>
          <w:tcPr>
            <w:tcW w:w="31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rsidR="004F7A00" w:rsidRPr="00920704" w:rsidRDefault="004F7A00" w:rsidP="00920704">
            <w:pPr>
              <w:tabs>
                <w:tab w:val="left" w:pos="2055"/>
              </w:tabs>
              <w:spacing w:before="120" w:after="120"/>
              <w:jc w:val="center"/>
              <w:rPr>
                <w:rFonts w:ascii="Times New Roman" w:hAnsi="Times New Roman"/>
                <w:b/>
                <w:szCs w:val="28"/>
              </w:rPr>
            </w:pPr>
            <w:r w:rsidRPr="00920704">
              <w:rPr>
                <w:rFonts w:ascii="Times New Roman" w:hAnsi="Times New Roman"/>
                <w:b/>
                <w:szCs w:val="28"/>
              </w:rPr>
              <w:t>Уретан-мочевинный гибрид</w:t>
            </w:r>
          </w:p>
        </w:tc>
      </w:tr>
      <w:tr w:rsidR="004F7A00" w:rsidRPr="006C45DD" w:rsidTr="006C45DD">
        <w:tc>
          <w:tcPr>
            <w:tcW w:w="3190" w:type="dxa"/>
            <w:tcBorders>
              <w:top w:val="single" w:sz="12" w:space="0" w:color="000000" w:themeColor="text1"/>
            </w:tcBorders>
            <w:vAlign w:val="center"/>
          </w:tcPr>
          <w:p w:rsidR="004F7A00" w:rsidRPr="00920704" w:rsidRDefault="00B3302B" w:rsidP="00920704">
            <w:pPr>
              <w:tabs>
                <w:tab w:val="left" w:pos="2055"/>
              </w:tabs>
              <w:spacing w:before="120" w:after="120"/>
              <w:rPr>
                <w:rFonts w:ascii="Times New Roman" w:hAnsi="Times New Roman"/>
                <w:szCs w:val="28"/>
              </w:rPr>
            </w:pPr>
            <w:r w:rsidRPr="00920704">
              <w:rPr>
                <w:rFonts w:ascii="Times New Roman" w:hAnsi="Times New Roman"/>
                <w:szCs w:val="28"/>
              </w:rPr>
              <w:t xml:space="preserve">Относительное удлинение при разрыве, </w:t>
            </w:r>
            <w:r w:rsidR="003D3D97" w:rsidRPr="00920704">
              <w:rPr>
                <w:rFonts w:ascii="Times New Roman" w:hAnsi="Times New Roman"/>
                <w:szCs w:val="28"/>
              </w:rPr>
              <w:t>%</w:t>
            </w:r>
          </w:p>
        </w:tc>
        <w:tc>
          <w:tcPr>
            <w:tcW w:w="3190" w:type="dxa"/>
            <w:tcBorders>
              <w:top w:val="single" w:sz="12" w:space="0" w:color="000000" w:themeColor="text1"/>
            </w:tcBorders>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200</w:t>
            </w:r>
          </w:p>
        </w:tc>
        <w:tc>
          <w:tcPr>
            <w:tcW w:w="3191" w:type="dxa"/>
            <w:tcBorders>
              <w:top w:val="single" w:sz="12" w:space="0" w:color="000000" w:themeColor="text1"/>
            </w:tcBorders>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420</w:t>
            </w:r>
          </w:p>
        </w:tc>
      </w:tr>
      <w:tr w:rsidR="004F7A00" w:rsidRPr="006C45DD" w:rsidTr="006C45DD">
        <w:tc>
          <w:tcPr>
            <w:tcW w:w="3190" w:type="dxa"/>
            <w:vAlign w:val="center"/>
          </w:tcPr>
          <w:p w:rsidR="004F7A00" w:rsidRPr="00920704" w:rsidRDefault="003D3D97" w:rsidP="00920704">
            <w:pPr>
              <w:tabs>
                <w:tab w:val="left" w:pos="2055"/>
              </w:tabs>
              <w:spacing w:before="120" w:after="120"/>
              <w:rPr>
                <w:rFonts w:ascii="Times New Roman" w:hAnsi="Times New Roman"/>
                <w:szCs w:val="28"/>
              </w:rPr>
            </w:pPr>
            <w:r w:rsidRPr="00920704">
              <w:rPr>
                <w:rFonts w:ascii="Times New Roman" w:hAnsi="Times New Roman"/>
                <w:szCs w:val="28"/>
              </w:rPr>
              <w:t>Разрушающее напряжение при растяжении, МПа</w:t>
            </w:r>
          </w:p>
        </w:tc>
        <w:tc>
          <w:tcPr>
            <w:tcW w:w="3190" w:type="dxa"/>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12</w:t>
            </w:r>
          </w:p>
        </w:tc>
        <w:tc>
          <w:tcPr>
            <w:tcW w:w="3191" w:type="dxa"/>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9</w:t>
            </w:r>
          </w:p>
        </w:tc>
      </w:tr>
      <w:tr w:rsidR="004F7A00" w:rsidRPr="006C45DD" w:rsidTr="006C45DD">
        <w:tc>
          <w:tcPr>
            <w:tcW w:w="3190" w:type="dxa"/>
            <w:vAlign w:val="center"/>
          </w:tcPr>
          <w:p w:rsidR="004F7A00" w:rsidRPr="00920704" w:rsidRDefault="003D3D97" w:rsidP="00920704">
            <w:pPr>
              <w:tabs>
                <w:tab w:val="left" w:pos="2055"/>
              </w:tabs>
              <w:spacing w:before="120" w:after="120"/>
              <w:rPr>
                <w:rFonts w:ascii="Times New Roman" w:hAnsi="Times New Roman"/>
                <w:szCs w:val="28"/>
              </w:rPr>
            </w:pPr>
            <w:r w:rsidRPr="00920704">
              <w:rPr>
                <w:rFonts w:ascii="Times New Roman" w:hAnsi="Times New Roman"/>
                <w:szCs w:val="28"/>
              </w:rPr>
              <w:t>Сопротивление раздиру, н/мм</w:t>
            </w:r>
          </w:p>
        </w:tc>
        <w:tc>
          <w:tcPr>
            <w:tcW w:w="3190" w:type="dxa"/>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45</w:t>
            </w:r>
          </w:p>
        </w:tc>
        <w:tc>
          <w:tcPr>
            <w:tcW w:w="3191" w:type="dxa"/>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52</w:t>
            </w:r>
          </w:p>
        </w:tc>
      </w:tr>
      <w:tr w:rsidR="004F7A00" w:rsidRPr="006C45DD" w:rsidTr="006C45DD">
        <w:tc>
          <w:tcPr>
            <w:tcW w:w="3190" w:type="dxa"/>
            <w:vAlign w:val="center"/>
          </w:tcPr>
          <w:p w:rsidR="004F7A00" w:rsidRPr="00920704" w:rsidRDefault="00F4356A" w:rsidP="00920704">
            <w:pPr>
              <w:tabs>
                <w:tab w:val="left" w:pos="2055"/>
              </w:tabs>
              <w:spacing w:before="120" w:after="120"/>
              <w:rPr>
                <w:rFonts w:ascii="Times New Roman" w:hAnsi="Times New Roman"/>
                <w:szCs w:val="28"/>
              </w:rPr>
            </w:pPr>
            <w:r w:rsidRPr="00920704">
              <w:rPr>
                <w:rFonts w:ascii="Times New Roman" w:hAnsi="Times New Roman"/>
                <w:szCs w:val="28"/>
              </w:rPr>
              <w:t>Деформация, мм</w:t>
            </w:r>
          </w:p>
        </w:tc>
        <w:tc>
          <w:tcPr>
            <w:tcW w:w="3190" w:type="dxa"/>
            <w:vAlign w:val="center"/>
          </w:tcPr>
          <w:p w:rsidR="004F7A00" w:rsidRPr="00920704" w:rsidRDefault="00386167" w:rsidP="00920704">
            <w:pPr>
              <w:tabs>
                <w:tab w:val="left" w:pos="2055"/>
              </w:tabs>
              <w:spacing w:before="120" w:after="120"/>
              <w:jc w:val="center"/>
              <w:rPr>
                <w:rFonts w:ascii="Times New Roman" w:hAnsi="Times New Roman"/>
                <w:szCs w:val="28"/>
              </w:rPr>
            </w:pPr>
            <w:r w:rsidRPr="00920704">
              <w:rPr>
                <w:rFonts w:ascii="Times New Roman" w:hAnsi="Times New Roman"/>
                <w:szCs w:val="28"/>
              </w:rPr>
              <w:t>200</w:t>
            </w:r>
          </w:p>
        </w:tc>
        <w:tc>
          <w:tcPr>
            <w:tcW w:w="3191" w:type="dxa"/>
            <w:vAlign w:val="center"/>
          </w:tcPr>
          <w:p w:rsidR="004F7A00" w:rsidRPr="00920704" w:rsidRDefault="00F4356A" w:rsidP="00920704">
            <w:pPr>
              <w:tabs>
                <w:tab w:val="left" w:pos="2055"/>
              </w:tabs>
              <w:spacing w:before="120" w:after="120"/>
              <w:jc w:val="center"/>
              <w:rPr>
                <w:rFonts w:ascii="Times New Roman" w:hAnsi="Times New Roman"/>
                <w:szCs w:val="28"/>
              </w:rPr>
            </w:pPr>
            <w:r w:rsidRPr="00920704">
              <w:rPr>
                <w:rFonts w:ascii="Times New Roman" w:hAnsi="Times New Roman"/>
                <w:szCs w:val="28"/>
              </w:rPr>
              <w:t>210</w:t>
            </w:r>
          </w:p>
        </w:tc>
      </w:tr>
    </w:tbl>
    <w:p w:rsidR="0006761E" w:rsidRDefault="0006761E" w:rsidP="00847038">
      <w:pPr>
        <w:spacing w:after="0" w:line="360" w:lineRule="auto"/>
        <w:ind w:firstLine="708"/>
        <w:jc w:val="both"/>
        <w:rPr>
          <w:rFonts w:ascii="Times New Roman" w:hAnsi="Times New Roman"/>
          <w:sz w:val="28"/>
          <w:szCs w:val="28"/>
        </w:rPr>
      </w:pPr>
    </w:p>
    <w:p w:rsidR="00A35244" w:rsidRDefault="00BB1DF0" w:rsidP="00920704">
      <w:pPr>
        <w:spacing w:after="0" w:line="360" w:lineRule="auto"/>
        <w:ind w:firstLine="426"/>
        <w:jc w:val="both"/>
        <w:rPr>
          <w:rFonts w:ascii="Times New Roman" w:hAnsi="Times New Roman"/>
          <w:sz w:val="28"/>
          <w:szCs w:val="28"/>
        </w:rPr>
      </w:pPr>
      <w:r>
        <w:rPr>
          <w:rFonts w:ascii="Times New Roman" w:hAnsi="Times New Roman"/>
          <w:sz w:val="28"/>
          <w:szCs w:val="28"/>
        </w:rPr>
        <w:t>Стандартная полимочевина, напыляемая с машин высокого давления</w:t>
      </w:r>
      <w:r w:rsidR="002A15D2">
        <w:rPr>
          <w:rFonts w:ascii="Times New Roman" w:hAnsi="Times New Roman"/>
          <w:sz w:val="28"/>
          <w:szCs w:val="28"/>
        </w:rPr>
        <w:t>,</w:t>
      </w:r>
      <w:r>
        <w:rPr>
          <w:rFonts w:ascii="Times New Roman" w:hAnsi="Times New Roman"/>
          <w:sz w:val="28"/>
          <w:szCs w:val="28"/>
        </w:rPr>
        <w:t xml:space="preserve"> набирает 80% своих свойств </w:t>
      </w:r>
      <w:r w:rsidR="002A15D2">
        <w:rPr>
          <w:rFonts w:ascii="Times New Roman" w:hAnsi="Times New Roman"/>
          <w:sz w:val="28"/>
          <w:szCs w:val="28"/>
        </w:rPr>
        <w:t xml:space="preserve">уже на вторые сутки и далее они меняются незначительно. Уретан-мочевинный гибрид, имея более длительное время </w:t>
      </w:r>
      <w:r w:rsidR="00F617B6">
        <w:rPr>
          <w:rFonts w:ascii="Times New Roman" w:hAnsi="Times New Roman"/>
          <w:sz w:val="28"/>
          <w:szCs w:val="28"/>
        </w:rPr>
        <w:t>геле</w:t>
      </w:r>
      <w:r w:rsidR="002A15D2">
        <w:rPr>
          <w:rFonts w:ascii="Times New Roman" w:hAnsi="Times New Roman"/>
          <w:sz w:val="28"/>
          <w:szCs w:val="28"/>
        </w:rPr>
        <w:t>образования</w:t>
      </w:r>
      <w:r w:rsidR="00F617B6">
        <w:rPr>
          <w:rFonts w:ascii="Times New Roman" w:hAnsi="Times New Roman"/>
          <w:sz w:val="28"/>
          <w:szCs w:val="28"/>
        </w:rPr>
        <w:t xml:space="preserve">, набирает 80% прочностных свойств только к девятым суткам. </w:t>
      </w:r>
    </w:p>
    <w:p w:rsidR="00385659" w:rsidRDefault="00385659" w:rsidP="00920704">
      <w:pPr>
        <w:spacing w:after="0" w:line="360" w:lineRule="auto"/>
        <w:ind w:firstLine="426"/>
        <w:jc w:val="both"/>
        <w:rPr>
          <w:rFonts w:ascii="Times New Roman" w:hAnsi="Times New Roman"/>
          <w:sz w:val="28"/>
          <w:szCs w:val="28"/>
        </w:rPr>
      </w:pPr>
      <w:r>
        <w:rPr>
          <w:rFonts w:ascii="Times New Roman" w:hAnsi="Times New Roman"/>
          <w:sz w:val="28"/>
          <w:szCs w:val="28"/>
        </w:rPr>
        <w:t xml:space="preserve">После проведения сравнительных характеристик фико-механических свойств обеих полимочевин можно сказать, что опытный образец </w:t>
      </w:r>
      <w:r w:rsidR="00C9713C">
        <w:rPr>
          <w:rFonts w:ascii="Times New Roman" w:hAnsi="Times New Roman"/>
          <w:sz w:val="28"/>
          <w:szCs w:val="28"/>
        </w:rPr>
        <w:t>уретан-мочевидного гибрида вполне удовлетворяет своими показателями поставленную задачу. Его прочностные характеристики после окончательного отверждения практически не уступают, а по не</w:t>
      </w:r>
      <w:r w:rsidR="008926EC">
        <w:rPr>
          <w:rFonts w:ascii="Times New Roman" w:hAnsi="Times New Roman"/>
          <w:sz w:val="28"/>
          <w:szCs w:val="28"/>
        </w:rPr>
        <w:t>которым показателям и превосходя</w:t>
      </w:r>
      <w:r w:rsidR="00C9713C">
        <w:rPr>
          <w:rFonts w:ascii="Times New Roman" w:hAnsi="Times New Roman"/>
          <w:sz w:val="28"/>
          <w:szCs w:val="28"/>
        </w:rPr>
        <w:t>т стандартную рецептуру.</w:t>
      </w:r>
    </w:p>
    <w:p w:rsidR="00C9713C" w:rsidRDefault="00DA7B18" w:rsidP="00920704">
      <w:pPr>
        <w:spacing w:after="0" w:line="360" w:lineRule="auto"/>
        <w:ind w:firstLine="426"/>
        <w:jc w:val="both"/>
        <w:rPr>
          <w:rFonts w:ascii="Times New Roman" w:hAnsi="Times New Roman"/>
          <w:sz w:val="28"/>
          <w:szCs w:val="28"/>
        </w:rPr>
      </w:pPr>
      <w:r>
        <w:rPr>
          <w:rFonts w:ascii="Times New Roman" w:hAnsi="Times New Roman"/>
          <w:sz w:val="28"/>
          <w:szCs w:val="28"/>
        </w:rPr>
        <w:t>Длительное время гелеобразования, отсутствие необходимости предподогрева компонентов делают рецептуру уретан-мочевидного гибрида</w:t>
      </w:r>
      <w:r w:rsidR="004D52EB">
        <w:rPr>
          <w:rFonts w:ascii="Times New Roman" w:hAnsi="Times New Roman"/>
          <w:sz w:val="28"/>
          <w:szCs w:val="28"/>
        </w:rPr>
        <w:t xml:space="preserve"> идеально подходящей для напыления ее с машин низкого давления. Данные машины наиболее адаптированы для проведения локального ремонта </w:t>
      </w:r>
      <w:r w:rsidR="004D52EB">
        <w:rPr>
          <w:rFonts w:ascii="Times New Roman" w:hAnsi="Times New Roman"/>
          <w:sz w:val="28"/>
          <w:szCs w:val="28"/>
        </w:rPr>
        <w:lastRenderedPageBreak/>
        <w:t xml:space="preserve">поверхностей, для которого использование машин высокого давления является экономически необоснованным. </w:t>
      </w:r>
    </w:p>
    <w:p w:rsidR="009608D8" w:rsidRDefault="004D52EB" w:rsidP="00920704">
      <w:pPr>
        <w:spacing w:after="0" w:line="360" w:lineRule="auto"/>
        <w:ind w:firstLine="426"/>
        <w:jc w:val="both"/>
        <w:rPr>
          <w:rFonts w:ascii="Times New Roman" w:hAnsi="Times New Roman"/>
          <w:sz w:val="28"/>
          <w:szCs w:val="28"/>
        </w:rPr>
      </w:pPr>
      <w:r>
        <w:rPr>
          <w:rFonts w:ascii="Times New Roman" w:hAnsi="Times New Roman"/>
          <w:sz w:val="28"/>
          <w:szCs w:val="28"/>
        </w:rPr>
        <w:t>Таким образом</w:t>
      </w:r>
      <w:r w:rsidR="00481F90">
        <w:rPr>
          <w:rFonts w:ascii="Times New Roman" w:hAnsi="Times New Roman"/>
          <w:sz w:val="28"/>
          <w:szCs w:val="28"/>
        </w:rPr>
        <w:t>,</w:t>
      </w:r>
      <w:r>
        <w:rPr>
          <w:rFonts w:ascii="Times New Roman" w:hAnsi="Times New Roman"/>
          <w:sz w:val="28"/>
          <w:szCs w:val="28"/>
        </w:rPr>
        <w:t xml:space="preserve"> дальнейшие разработки таких </w:t>
      </w:r>
      <w:r w:rsidR="00847038">
        <w:rPr>
          <w:rFonts w:ascii="Times New Roman" w:hAnsi="Times New Roman"/>
          <w:sz w:val="28"/>
          <w:szCs w:val="28"/>
        </w:rPr>
        <w:t>полимочевин является перспективным и актуальным направлением.</w:t>
      </w:r>
    </w:p>
    <w:p w:rsidR="009608D8" w:rsidRDefault="009608D8" w:rsidP="009608D8">
      <w:pPr>
        <w:spacing w:after="0" w:line="360" w:lineRule="auto"/>
        <w:ind w:firstLine="708"/>
        <w:jc w:val="center"/>
        <w:rPr>
          <w:rFonts w:ascii="Times New Roman" w:hAnsi="Times New Roman"/>
          <w:sz w:val="28"/>
          <w:szCs w:val="28"/>
        </w:rPr>
      </w:pPr>
    </w:p>
    <w:p w:rsidR="0049606E" w:rsidRDefault="00920704" w:rsidP="00920704">
      <w:pPr>
        <w:spacing w:after="0" w:line="360" w:lineRule="auto"/>
        <w:ind w:firstLine="426"/>
        <w:jc w:val="both"/>
        <w:rPr>
          <w:rFonts w:ascii="Times New Roman" w:hAnsi="Times New Roman"/>
          <w:sz w:val="28"/>
          <w:szCs w:val="28"/>
        </w:rPr>
      </w:pPr>
      <w:r>
        <w:rPr>
          <w:rFonts w:ascii="Times New Roman" w:hAnsi="Times New Roman"/>
          <w:sz w:val="28"/>
          <w:szCs w:val="28"/>
        </w:rPr>
        <w:t>Литература</w:t>
      </w:r>
    </w:p>
    <w:p w:rsidR="0049606E" w:rsidRPr="00AA7B45" w:rsidRDefault="0049606E" w:rsidP="00920704">
      <w:pPr>
        <w:numPr>
          <w:ilvl w:val="0"/>
          <w:numId w:val="1"/>
        </w:numPr>
        <w:tabs>
          <w:tab w:val="clear" w:pos="397"/>
          <w:tab w:val="num" w:pos="0"/>
        </w:tabs>
        <w:spacing w:after="0" w:line="360" w:lineRule="auto"/>
        <w:ind w:left="0" w:firstLine="426"/>
        <w:jc w:val="both"/>
        <w:rPr>
          <w:rFonts w:ascii="Times New Roman" w:hAnsi="Times New Roman"/>
          <w:sz w:val="28"/>
          <w:szCs w:val="28"/>
        </w:rPr>
      </w:pPr>
      <w:r w:rsidRPr="00AA7B45">
        <w:rPr>
          <w:rFonts w:ascii="Times New Roman" w:hAnsi="Times New Roman"/>
          <w:sz w:val="28"/>
          <w:szCs w:val="28"/>
        </w:rPr>
        <w:t>Большая Советская Энциклопедия</w:t>
      </w:r>
    </w:p>
    <w:p w:rsidR="0049606E" w:rsidRPr="00AA7B45" w:rsidRDefault="0049606E" w:rsidP="00920704">
      <w:pPr>
        <w:numPr>
          <w:ilvl w:val="0"/>
          <w:numId w:val="1"/>
        </w:numPr>
        <w:tabs>
          <w:tab w:val="clear" w:pos="397"/>
          <w:tab w:val="num" w:pos="0"/>
        </w:tabs>
        <w:spacing w:after="0" w:line="360" w:lineRule="auto"/>
        <w:ind w:left="0" w:firstLine="426"/>
        <w:jc w:val="both"/>
        <w:rPr>
          <w:rFonts w:ascii="Times New Roman" w:hAnsi="Times New Roman"/>
          <w:sz w:val="28"/>
          <w:szCs w:val="28"/>
          <w:lang w:val="en-US"/>
        </w:rPr>
      </w:pPr>
      <w:r w:rsidRPr="00AA7B45">
        <w:rPr>
          <w:rFonts w:ascii="Times New Roman" w:hAnsi="Times New Roman"/>
          <w:b/>
          <w:sz w:val="28"/>
          <w:szCs w:val="28"/>
          <w:lang w:val="en-US"/>
        </w:rPr>
        <w:t>Broekaert M.</w:t>
      </w:r>
      <w:r w:rsidRPr="00AA7B45">
        <w:rPr>
          <w:rFonts w:ascii="Times New Roman" w:hAnsi="Times New Roman"/>
          <w:sz w:val="28"/>
          <w:szCs w:val="28"/>
          <w:lang w:val="en-US"/>
        </w:rPr>
        <w:t xml:space="preserve"> Polyurea Spray Applied Systems for Concrete Protection. </w:t>
      </w:r>
      <w:hyperlink r:id="rId12" w:history="1">
        <w:r w:rsidRPr="00AA7B45">
          <w:rPr>
            <w:rStyle w:val="aa"/>
            <w:rFonts w:ascii="Times New Roman" w:hAnsi="Times New Roman"/>
            <w:sz w:val="28"/>
            <w:szCs w:val="28"/>
            <w:lang w:val="en-US"/>
          </w:rPr>
          <w:t>http://www.hansonco.net/PUAHistChemFormulate%20by%20Dudley.pdf</w:t>
        </w:r>
      </w:hyperlink>
    </w:p>
    <w:p w:rsidR="0049606E" w:rsidRPr="00AA7B45" w:rsidRDefault="0049606E" w:rsidP="00920704">
      <w:pPr>
        <w:numPr>
          <w:ilvl w:val="0"/>
          <w:numId w:val="1"/>
        </w:numPr>
        <w:tabs>
          <w:tab w:val="clear" w:pos="397"/>
          <w:tab w:val="num" w:pos="0"/>
        </w:tabs>
        <w:spacing w:after="0" w:line="360" w:lineRule="auto"/>
        <w:ind w:left="0" w:firstLine="426"/>
        <w:jc w:val="both"/>
        <w:rPr>
          <w:rFonts w:ascii="Times New Roman" w:hAnsi="Times New Roman"/>
          <w:sz w:val="28"/>
          <w:szCs w:val="28"/>
          <w:lang w:val="en-US"/>
        </w:rPr>
      </w:pPr>
      <w:r w:rsidRPr="00AA7B45">
        <w:rPr>
          <w:rFonts w:ascii="Times New Roman" w:hAnsi="Times New Roman"/>
          <w:b/>
          <w:sz w:val="28"/>
          <w:szCs w:val="28"/>
          <w:lang w:val="en-US"/>
        </w:rPr>
        <w:t>Broekaert M.</w:t>
      </w:r>
      <w:r w:rsidRPr="00AA7B45">
        <w:rPr>
          <w:rFonts w:ascii="Times New Roman" w:hAnsi="Times New Roman"/>
          <w:sz w:val="28"/>
          <w:szCs w:val="28"/>
          <w:lang w:val="en-US"/>
        </w:rPr>
        <w:t xml:space="preserve"> Polyurea spray coatings //The technology and latest developments. </w:t>
      </w:r>
      <w:hyperlink r:id="rId13" w:history="1">
        <w:r w:rsidRPr="00AA7B45">
          <w:rPr>
            <w:rStyle w:val="aa"/>
            <w:rFonts w:ascii="Times New Roman" w:hAnsi="Times New Roman"/>
            <w:sz w:val="28"/>
            <w:szCs w:val="28"/>
            <w:lang w:val="en-US"/>
          </w:rPr>
          <w:t>http://www.huntsman.com/portal/page/portal/polyurethanes/</w:t>
        </w:r>
      </w:hyperlink>
    </w:p>
    <w:p w:rsidR="00CC73B7" w:rsidRPr="008C3FE4" w:rsidRDefault="0049606E" w:rsidP="00920704">
      <w:pPr>
        <w:numPr>
          <w:ilvl w:val="0"/>
          <w:numId w:val="1"/>
        </w:numPr>
        <w:tabs>
          <w:tab w:val="clear" w:pos="397"/>
          <w:tab w:val="num" w:pos="0"/>
        </w:tabs>
        <w:spacing w:after="0" w:line="360" w:lineRule="auto"/>
        <w:ind w:left="0" w:firstLine="426"/>
        <w:jc w:val="both"/>
        <w:rPr>
          <w:rFonts w:ascii="Times New Roman" w:hAnsi="Times New Roman"/>
          <w:sz w:val="28"/>
          <w:szCs w:val="28"/>
          <w:lang w:val="en-US"/>
        </w:rPr>
      </w:pPr>
      <w:r w:rsidRPr="00AA7B45">
        <w:rPr>
          <w:rFonts w:ascii="Times New Roman" w:hAnsi="Times New Roman"/>
          <w:b/>
          <w:sz w:val="28"/>
          <w:szCs w:val="28"/>
          <w:lang w:val="en-US"/>
        </w:rPr>
        <w:t>Grujicic M., Pandurangan B., King A.</w:t>
      </w:r>
      <w:r w:rsidRPr="00AA7B45">
        <w:rPr>
          <w:rFonts w:ascii="Times New Roman" w:hAnsi="Times New Roman"/>
          <w:sz w:val="28"/>
          <w:szCs w:val="28"/>
          <w:lang w:val="en-US"/>
        </w:rPr>
        <w:t xml:space="preserve"> et al. Multi-length scale modeling and analysis of microstructure evolution and mechanical properties in polyurea. </w:t>
      </w:r>
      <w:hyperlink r:id="rId14" w:history="1">
        <w:r w:rsidRPr="00AA7B45">
          <w:rPr>
            <w:rStyle w:val="aa"/>
            <w:rFonts w:ascii="Times New Roman" w:hAnsi="Times New Roman"/>
            <w:sz w:val="28"/>
            <w:szCs w:val="28"/>
            <w:lang w:val="en-US"/>
          </w:rPr>
          <w:t>http://myweb.clemson.edu/~gmica/Publications/aRef_220.pdf</w:t>
        </w:r>
      </w:hyperlink>
    </w:p>
    <w:sectPr w:rsidR="00CC73B7" w:rsidRPr="008C3FE4" w:rsidSect="00AF5B76">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CB3" w:rsidRDefault="00A31CB3" w:rsidP="00F41812">
      <w:pPr>
        <w:spacing w:after="0" w:line="240" w:lineRule="auto"/>
      </w:pPr>
      <w:r>
        <w:separator/>
      </w:r>
    </w:p>
  </w:endnote>
  <w:endnote w:type="continuationSeparator" w:id="1">
    <w:p w:rsidR="00A31CB3" w:rsidRDefault="00A31CB3" w:rsidP="00F418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8212"/>
      <w:docPartObj>
        <w:docPartGallery w:val="Page Numbers (Bottom of Page)"/>
        <w:docPartUnique/>
      </w:docPartObj>
    </w:sdtPr>
    <w:sdtContent>
      <w:p w:rsidR="00920704" w:rsidRDefault="00920704">
        <w:pPr>
          <w:pStyle w:val="a7"/>
          <w:jc w:val="center"/>
        </w:pPr>
        <w:fldSimple w:instr=" PAGE   \* MERGEFORMAT ">
          <w:r>
            <w:rPr>
              <w:noProof/>
            </w:rPr>
            <w:t>8</w:t>
          </w:r>
        </w:fldSimple>
      </w:p>
    </w:sdtContent>
  </w:sdt>
  <w:p w:rsidR="00920704" w:rsidRDefault="0092070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CB3" w:rsidRDefault="00A31CB3" w:rsidP="00F41812">
      <w:pPr>
        <w:spacing w:after="0" w:line="240" w:lineRule="auto"/>
      </w:pPr>
      <w:r>
        <w:separator/>
      </w:r>
    </w:p>
  </w:footnote>
  <w:footnote w:type="continuationSeparator" w:id="1">
    <w:p w:rsidR="00A31CB3" w:rsidRDefault="00A31CB3" w:rsidP="00F418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4778"/>
    <w:multiLevelType w:val="hybridMultilevel"/>
    <w:tmpl w:val="FB28BE5C"/>
    <w:lvl w:ilvl="0" w:tplc="6B1C8878">
      <w:start w:val="1"/>
      <w:numFmt w:val="decimal"/>
      <w:lvlText w:val="%1."/>
      <w:lvlJc w:val="left"/>
      <w:pPr>
        <w:tabs>
          <w:tab w:val="num" w:pos="397"/>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B25667"/>
    <w:rsid w:val="00043482"/>
    <w:rsid w:val="0004783B"/>
    <w:rsid w:val="00056302"/>
    <w:rsid w:val="0006761E"/>
    <w:rsid w:val="00082109"/>
    <w:rsid w:val="000830D6"/>
    <w:rsid w:val="00103659"/>
    <w:rsid w:val="00145DB2"/>
    <w:rsid w:val="0016360E"/>
    <w:rsid w:val="00176FF5"/>
    <w:rsid w:val="001846FD"/>
    <w:rsid w:val="0018643D"/>
    <w:rsid w:val="001A2C74"/>
    <w:rsid w:val="001C7AC2"/>
    <w:rsid w:val="002248D2"/>
    <w:rsid w:val="00233B7B"/>
    <w:rsid w:val="00250CBB"/>
    <w:rsid w:val="002613F6"/>
    <w:rsid w:val="002A15D2"/>
    <w:rsid w:val="002B1164"/>
    <w:rsid w:val="002B6B26"/>
    <w:rsid w:val="002D56F7"/>
    <w:rsid w:val="003066C2"/>
    <w:rsid w:val="003235C1"/>
    <w:rsid w:val="00350BF4"/>
    <w:rsid w:val="00385659"/>
    <w:rsid w:val="00386167"/>
    <w:rsid w:val="0038734B"/>
    <w:rsid w:val="003A67F2"/>
    <w:rsid w:val="003D260F"/>
    <w:rsid w:val="003D31B2"/>
    <w:rsid w:val="003D3D97"/>
    <w:rsid w:val="00403FD1"/>
    <w:rsid w:val="0040701C"/>
    <w:rsid w:val="00413906"/>
    <w:rsid w:val="00420737"/>
    <w:rsid w:val="0044294B"/>
    <w:rsid w:val="0047504E"/>
    <w:rsid w:val="00481F90"/>
    <w:rsid w:val="0049474E"/>
    <w:rsid w:val="0049606E"/>
    <w:rsid w:val="004B746E"/>
    <w:rsid w:val="004D52EB"/>
    <w:rsid w:val="004F7A00"/>
    <w:rsid w:val="0053054C"/>
    <w:rsid w:val="005833D8"/>
    <w:rsid w:val="00597B85"/>
    <w:rsid w:val="005A4069"/>
    <w:rsid w:val="005D5A01"/>
    <w:rsid w:val="005E26F8"/>
    <w:rsid w:val="00625CA5"/>
    <w:rsid w:val="0066038F"/>
    <w:rsid w:val="006901F9"/>
    <w:rsid w:val="00696534"/>
    <w:rsid w:val="006C45DD"/>
    <w:rsid w:val="006D154E"/>
    <w:rsid w:val="006E4233"/>
    <w:rsid w:val="006F54E5"/>
    <w:rsid w:val="007140CC"/>
    <w:rsid w:val="007407AA"/>
    <w:rsid w:val="00750BC5"/>
    <w:rsid w:val="007B3EF1"/>
    <w:rsid w:val="007F236B"/>
    <w:rsid w:val="00822916"/>
    <w:rsid w:val="00832166"/>
    <w:rsid w:val="00842892"/>
    <w:rsid w:val="00847038"/>
    <w:rsid w:val="008926EC"/>
    <w:rsid w:val="008C3FE4"/>
    <w:rsid w:val="008F3144"/>
    <w:rsid w:val="00920704"/>
    <w:rsid w:val="00925270"/>
    <w:rsid w:val="00957CCC"/>
    <w:rsid w:val="009608D8"/>
    <w:rsid w:val="009629BB"/>
    <w:rsid w:val="00990745"/>
    <w:rsid w:val="0099102D"/>
    <w:rsid w:val="009A418D"/>
    <w:rsid w:val="009A5AC4"/>
    <w:rsid w:val="009C6920"/>
    <w:rsid w:val="009E04F6"/>
    <w:rsid w:val="00A31CB3"/>
    <w:rsid w:val="00A35244"/>
    <w:rsid w:val="00A4135B"/>
    <w:rsid w:val="00A92FBB"/>
    <w:rsid w:val="00AA7B45"/>
    <w:rsid w:val="00AD4ECC"/>
    <w:rsid w:val="00AE5D16"/>
    <w:rsid w:val="00AF5B76"/>
    <w:rsid w:val="00AF7D5F"/>
    <w:rsid w:val="00B13B6F"/>
    <w:rsid w:val="00B25667"/>
    <w:rsid w:val="00B31805"/>
    <w:rsid w:val="00B3302B"/>
    <w:rsid w:val="00B571CE"/>
    <w:rsid w:val="00B67B31"/>
    <w:rsid w:val="00B7436C"/>
    <w:rsid w:val="00BA7E4B"/>
    <w:rsid w:val="00BB1DF0"/>
    <w:rsid w:val="00BE2836"/>
    <w:rsid w:val="00C1169A"/>
    <w:rsid w:val="00C12E5C"/>
    <w:rsid w:val="00C27118"/>
    <w:rsid w:val="00C65125"/>
    <w:rsid w:val="00C8364A"/>
    <w:rsid w:val="00C9713C"/>
    <w:rsid w:val="00CC73B7"/>
    <w:rsid w:val="00CD4200"/>
    <w:rsid w:val="00D00F19"/>
    <w:rsid w:val="00D66FE3"/>
    <w:rsid w:val="00DA7B18"/>
    <w:rsid w:val="00DF1EE9"/>
    <w:rsid w:val="00E0394E"/>
    <w:rsid w:val="00E274AE"/>
    <w:rsid w:val="00E87FFE"/>
    <w:rsid w:val="00EA37C9"/>
    <w:rsid w:val="00F41812"/>
    <w:rsid w:val="00F4356A"/>
    <w:rsid w:val="00F617B6"/>
    <w:rsid w:val="00FC3EA4"/>
    <w:rsid w:val="00FC46C3"/>
    <w:rsid w:val="00FF00F2"/>
    <w:rsid w:val="00FF2A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7C9"/>
  </w:style>
  <w:style w:type="paragraph" w:styleId="1">
    <w:name w:val="heading 1"/>
    <w:basedOn w:val="a"/>
    <w:link w:val="10"/>
    <w:uiPriority w:val="9"/>
    <w:qFormat/>
    <w:rsid w:val="006F54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6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364A"/>
    <w:rPr>
      <w:rFonts w:ascii="Tahoma" w:hAnsi="Tahoma" w:cs="Tahoma"/>
      <w:sz w:val="16"/>
      <w:szCs w:val="16"/>
    </w:rPr>
  </w:style>
  <w:style w:type="paragraph" w:styleId="a5">
    <w:name w:val="header"/>
    <w:basedOn w:val="a"/>
    <w:link w:val="a6"/>
    <w:uiPriority w:val="99"/>
    <w:semiHidden/>
    <w:unhideWhenUsed/>
    <w:rsid w:val="00F4181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1812"/>
  </w:style>
  <w:style w:type="paragraph" w:styleId="a7">
    <w:name w:val="footer"/>
    <w:basedOn w:val="a"/>
    <w:link w:val="a8"/>
    <w:uiPriority w:val="99"/>
    <w:unhideWhenUsed/>
    <w:rsid w:val="00F4181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1812"/>
  </w:style>
  <w:style w:type="table" w:styleId="a9">
    <w:name w:val="Table Grid"/>
    <w:basedOn w:val="a1"/>
    <w:uiPriority w:val="59"/>
    <w:rsid w:val="004F7A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49606E"/>
    <w:rPr>
      <w:rFonts w:cs="Times New Roman"/>
      <w:color w:val="0000FF"/>
      <w:u w:val="single"/>
    </w:rPr>
  </w:style>
  <w:style w:type="character" w:customStyle="1" w:styleId="10">
    <w:name w:val="Заголовок 1 Знак"/>
    <w:basedOn w:val="a0"/>
    <w:link w:val="1"/>
    <w:uiPriority w:val="9"/>
    <w:rsid w:val="006F54E5"/>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F54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6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364A"/>
    <w:rPr>
      <w:rFonts w:ascii="Tahoma" w:hAnsi="Tahoma" w:cs="Tahoma"/>
      <w:sz w:val="16"/>
      <w:szCs w:val="16"/>
    </w:rPr>
  </w:style>
  <w:style w:type="paragraph" w:styleId="a5">
    <w:name w:val="header"/>
    <w:basedOn w:val="a"/>
    <w:link w:val="a6"/>
    <w:uiPriority w:val="99"/>
    <w:semiHidden/>
    <w:unhideWhenUsed/>
    <w:rsid w:val="00F4181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41812"/>
  </w:style>
  <w:style w:type="paragraph" w:styleId="a7">
    <w:name w:val="footer"/>
    <w:basedOn w:val="a"/>
    <w:link w:val="a8"/>
    <w:uiPriority w:val="99"/>
    <w:semiHidden/>
    <w:unhideWhenUsed/>
    <w:rsid w:val="00F4181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41812"/>
  </w:style>
  <w:style w:type="table" w:styleId="a9">
    <w:name w:val="Table Grid"/>
    <w:basedOn w:val="a1"/>
    <w:uiPriority w:val="59"/>
    <w:rsid w:val="004F7A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49606E"/>
    <w:rPr>
      <w:rFonts w:cs="Times New Roman"/>
      <w:color w:val="0000FF"/>
      <w:u w:val="single"/>
    </w:rPr>
  </w:style>
  <w:style w:type="character" w:customStyle="1" w:styleId="10">
    <w:name w:val="Заголовок 1 Знак"/>
    <w:basedOn w:val="a0"/>
    <w:link w:val="1"/>
    <w:uiPriority w:val="9"/>
    <w:rsid w:val="006F54E5"/>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781072821">
      <w:bodyDiv w:val="1"/>
      <w:marLeft w:val="0"/>
      <w:marRight w:val="0"/>
      <w:marTop w:val="0"/>
      <w:marBottom w:val="0"/>
      <w:divBdr>
        <w:top w:val="none" w:sz="0" w:space="0" w:color="auto"/>
        <w:left w:val="none" w:sz="0" w:space="0" w:color="auto"/>
        <w:bottom w:val="none" w:sz="0" w:space="0" w:color="auto"/>
        <w:right w:val="none" w:sz="0" w:space="0" w:color="auto"/>
      </w:divBdr>
      <w:divsChild>
        <w:div w:id="690372767">
          <w:marLeft w:val="0"/>
          <w:marRight w:val="0"/>
          <w:marTop w:val="0"/>
          <w:marBottom w:val="0"/>
          <w:divBdr>
            <w:top w:val="none" w:sz="0" w:space="0" w:color="auto"/>
            <w:left w:val="none" w:sz="0" w:space="0" w:color="auto"/>
            <w:bottom w:val="none" w:sz="0" w:space="0" w:color="auto"/>
            <w:right w:val="none" w:sz="0" w:space="0" w:color="auto"/>
          </w:divBdr>
          <w:divsChild>
            <w:div w:id="925764686">
              <w:marLeft w:val="0"/>
              <w:marRight w:val="0"/>
              <w:marTop w:val="0"/>
              <w:marBottom w:val="0"/>
              <w:divBdr>
                <w:top w:val="none" w:sz="0" w:space="0" w:color="auto"/>
                <w:left w:val="none" w:sz="0" w:space="0" w:color="auto"/>
                <w:bottom w:val="none" w:sz="0" w:space="0" w:color="auto"/>
                <w:right w:val="none" w:sz="0" w:space="0" w:color="auto"/>
              </w:divBdr>
              <w:divsChild>
                <w:div w:id="1272008585">
                  <w:marLeft w:val="0"/>
                  <w:marRight w:val="0"/>
                  <w:marTop w:val="0"/>
                  <w:marBottom w:val="0"/>
                  <w:divBdr>
                    <w:top w:val="none" w:sz="0" w:space="0" w:color="auto"/>
                    <w:left w:val="none" w:sz="0" w:space="0" w:color="auto"/>
                    <w:bottom w:val="none" w:sz="0" w:space="0" w:color="auto"/>
                    <w:right w:val="none" w:sz="0" w:space="0" w:color="auto"/>
                  </w:divBdr>
                  <w:divsChild>
                    <w:div w:id="1687291619">
                      <w:marLeft w:val="0"/>
                      <w:marRight w:val="0"/>
                      <w:marTop w:val="0"/>
                      <w:marBottom w:val="0"/>
                      <w:divBdr>
                        <w:top w:val="none" w:sz="0" w:space="0" w:color="auto"/>
                        <w:left w:val="none" w:sz="0" w:space="0" w:color="auto"/>
                        <w:bottom w:val="none" w:sz="0" w:space="0" w:color="auto"/>
                        <w:right w:val="none" w:sz="0" w:space="0" w:color="auto"/>
                      </w:divBdr>
                      <w:divsChild>
                        <w:div w:id="1480339305">
                          <w:marLeft w:val="0"/>
                          <w:marRight w:val="0"/>
                          <w:marTop w:val="0"/>
                          <w:marBottom w:val="0"/>
                          <w:divBdr>
                            <w:top w:val="none" w:sz="0" w:space="0" w:color="auto"/>
                            <w:left w:val="none" w:sz="0" w:space="0" w:color="auto"/>
                            <w:bottom w:val="none" w:sz="0" w:space="0" w:color="auto"/>
                            <w:right w:val="none" w:sz="0" w:space="0" w:color="auto"/>
                          </w:divBdr>
                          <w:divsChild>
                            <w:div w:id="198858640">
                              <w:marLeft w:val="0"/>
                              <w:marRight w:val="0"/>
                              <w:marTop w:val="0"/>
                              <w:marBottom w:val="0"/>
                              <w:divBdr>
                                <w:top w:val="none" w:sz="0" w:space="0" w:color="auto"/>
                                <w:left w:val="none" w:sz="0" w:space="0" w:color="auto"/>
                                <w:bottom w:val="none" w:sz="0" w:space="0" w:color="auto"/>
                                <w:right w:val="none" w:sz="0" w:space="0" w:color="auto"/>
                              </w:divBdr>
                              <w:divsChild>
                                <w:div w:id="32351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77141">
                  <w:marLeft w:val="0"/>
                  <w:marRight w:val="0"/>
                  <w:marTop w:val="0"/>
                  <w:marBottom w:val="0"/>
                  <w:divBdr>
                    <w:top w:val="none" w:sz="0" w:space="0" w:color="auto"/>
                    <w:left w:val="none" w:sz="0" w:space="0" w:color="auto"/>
                    <w:bottom w:val="none" w:sz="0" w:space="0" w:color="auto"/>
                    <w:right w:val="none" w:sz="0" w:space="0" w:color="auto"/>
                  </w:divBdr>
                  <w:divsChild>
                    <w:div w:id="1290239983">
                      <w:marLeft w:val="0"/>
                      <w:marRight w:val="0"/>
                      <w:marTop w:val="0"/>
                      <w:marBottom w:val="0"/>
                      <w:divBdr>
                        <w:top w:val="none" w:sz="0" w:space="0" w:color="auto"/>
                        <w:left w:val="none" w:sz="0" w:space="0" w:color="auto"/>
                        <w:bottom w:val="none" w:sz="0" w:space="0" w:color="auto"/>
                        <w:right w:val="none" w:sz="0" w:space="0" w:color="auto"/>
                      </w:divBdr>
                      <w:divsChild>
                        <w:div w:id="376666573">
                          <w:marLeft w:val="0"/>
                          <w:marRight w:val="0"/>
                          <w:marTop w:val="0"/>
                          <w:marBottom w:val="0"/>
                          <w:divBdr>
                            <w:top w:val="none" w:sz="0" w:space="0" w:color="auto"/>
                            <w:left w:val="none" w:sz="0" w:space="0" w:color="auto"/>
                            <w:bottom w:val="none" w:sz="0" w:space="0" w:color="auto"/>
                            <w:right w:val="none" w:sz="0" w:space="0" w:color="auto"/>
                          </w:divBdr>
                          <w:divsChild>
                            <w:div w:id="1405030468">
                              <w:marLeft w:val="0"/>
                              <w:marRight w:val="0"/>
                              <w:marTop w:val="0"/>
                              <w:marBottom w:val="0"/>
                              <w:divBdr>
                                <w:top w:val="none" w:sz="0" w:space="0" w:color="auto"/>
                                <w:left w:val="none" w:sz="0" w:space="0" w:color="auto"/>
                                <w:bottom w:val="none" w:sz="0" w:space="0" w:color="auto"/>
                                <w:right w:val="none" w:sz="0" w:space="0" w:color="auto"/>
                              </w:divBdr>
                            </w:div>
                            <w:div w:id="391347318">
                              <w:marLeft w:val="0"/>
                              <w:marRight w:val="0"/>
                              <w:marTop w:val="0"/>
                              <w:marBottom w:val="0"/>
                              <w:divBdr>
                                <w:top w:val="none" w:sz="0" w:space="0" w:color="auto"/>
                                <w:left w:val="none" w:sz="0" w:space="0" w:color="auto"/>
                                <w:bottom w:val="none" w:sz="0" w:space="0" w:color="auto"/>
                                <w:right w:val="none" w:sz="0" w:space="0" w:color="auto"/>
                              </w:divBdr>
                            </w:div>
                            <w:div w:id="177289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73185">
                      <w:marLeft w:val="0"/>
                      <w:marRight w:val="0"/>
                      <w:marTop w:val="0"/>
                      <w:marBottom w:val="0"/>
                      <w:divBdr>
                        <w:top w:val="none" w:sz="0" w:space="0" w:color="auto"/>
                        <w:left w:val="none" w:sz="0" w:space="0" w:color="auto"/>
                        <w:bottom w:val="none" w:sz="0" w:space="0" w:color="auto"/>
                        <w:right w:val="none" w:sz="0" w:space="0" w:color="auto"/>
                      </w:divBdr>
                      <w:divsChild>
                        <w:div w:id="215705559">
                          <w:marLeft w:val="0"/>
                          <w:marRight w:val="0"/>
                          <w:marTop w:val="0"/>
                          <w:marBottom w:val="0"/>
                          <w:divBdr>
                            <w:top w:val="none" w:sz="0" w:space="0" w:color="auto"/>
                            <w:left w:val="none" w:sz="0" w:space="0" w:color="auto"/>
                            <w:bottom w:val="none" w:sz="0" w:space="0" w:color="auto"/>
                            <w:right w:val="none" w:sz="0" w:space="0" w:color="auto"/>
                          </w:divBdr>
                          <w:divsChild>
                            <w:div w:id="709039058">
                              <w:marLeft w:val="0"/>
                              <w:marRight w:val="0"/>
                              <w:marTop w:val="0"/>
                              <w:marBottom w:val="0"/>
                              <w:divBdr>
                                <w:top w:val="none" w:sz="0" w:space="0" w:color="auto"/>
                                <w:left w:val="none" w:sz="0" w:space="0" w:color="auto"/>
                                <w:bottom w:val="none" w:sz="0" w:space="0" w:color="auto"/>
                                <w:right w:val="none" w:sz="0" w:space="0" w:color="auto"/>
                              </w:divBdr>
                            </w:div>
                            <w:div w:id="15932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489869">
                      <w:marLeft w:val="0"/>
                      <w:marRight w:val="0"/>
                      <w:marTop w:val="0"/>
                      <w:marBottom w:val="0"/>
                      <w:divBdr>
                        <w:top w:val="none" w:sz="0" w:space="0" w:color="auto"/>
                        <w:left w:val="none" w:sz="0" w:space="0" w:color="auto"/>
                        <w:bottom w:val="none" w:sz="0" w:space="0" w:color="auto"/>
                        <w:right w:val="none" w:sz="0" w:space="0" w:color="auto"/>
                      </w:divBdr>
                      <w:divsChild>
                        <w:div w:id="1444422596">
                          <w:marLeft w:val="0"/>
                          <w:marRight w:val="0"/>
                          <w:marTop w:val="0"/>
                          <w:marBottom w:val="0"/>
                          <w:divBdr>
                            <w:top w:val="none" w:sz="0" w:space="0" w:color="auto"/>
                            <w:left w:val="none" w:sz="0" w:space="0" w:color="auto"/>
                            <w:bottom w:val="none" w:sz="0" w:space="0" w:color="auto"/>
                            <w:right w:val="none" w:sz="0" w:space="0" w:color="auto"/>
                          </w:divBdr>
                          <w:divsChild>
                            <w:div w:id="620258">
                              <w:marLeft w:val="0"/>
                              <w:marRight w:val="0"/>
                              <w:marTop w:val="0"/>
                              <w:marBottom w:val="0"/>
                              <w:divBdr>
                                <w:top w:val="none" w:sz="0" w:space="0" w:color="auto"/>
                                <w:left w:val="none" w:sz="0" w:space="0" w:color="auto"/>
                                <w:bottom w:val="none" w:sz="0" w:space="0" w:color="auto"/>
                                <w:right w:val="none" w:sz="0" w:space="0" w:color="auto"/>
                              </w:divBdr>
                            </w:div>
                            <w:div w:id="1857815130">
                              <w:marLeft w:val="0"/>
                              <w:marRight w:val="0"/>
                              <w:marTop w:val="0"/>
                              <w:marBottom w:val="0"/>
                              <w:divBdr>
                                <w:top w:val="none" w:sz="0" w:space="0" w:color="auto"/>
                                <w:left w:val="none" w:sz="0" w:space="0" w:color="auto"/>
                                <w:bottom w:val="none" w:sz="0" w:space="0" w:color="auto"/>
                                <w:right w:val="none" w:sz="0" w:space="0" w:color="auto"/>
                              </w:divBdr>
                            </w:div>
                            <w:div w:id="127710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18513">
                      <w:marLeft w:val="0"/>
                      <w:marRight w:val="0"/>
                      <w:marTop w:val="0"/>
                      <w:marBottom w:val="0"/>
                      <w:divBdr>
                        <w:top w:val="none" w:sz="0" w:space="0" w:color="auto"/>
                        <w:left w:val="none" w:sz="0" w:space="0" w:color="auto"/>
                        <w:bottom w:val="none" w:sz="0" w:space="0" w:color="auto"/>
                        <w:right w:val="none" w:sz="0" w:space="0" w:color="auto"/>
                      </w:divBdr>
                      <w:divsChild>
                        <w:div w:id="1495297033">
                          <w:marLeft w:val="0"/>
                          <w:marRight w:val="0"/>
                          <w:marTop w:val="0"/>
                          <w:marBottom w:val="0"/>
                          <w:divBdr>
                            <w:top w:val="none" w:sz="0" w:space="0" w:color="auto"/>
                            <w:left w:val="none" w:sz="0" w:space="0" w:color="auto"/>
                            <w:bottom w:val="none" w:sz="0" w:space="0" w:color="auto"/>
                            <w:right w:val="none" w:sz="0" w:space="0" w:color="auto"/>
                          </w:divBdr>
                          <w:divsChild>
                            <w:div w:id="9186192">
                              <w:marLeft w:val="0"/>
                              <w:marRight w:val="0"/>
                              <w:marTop w:val="0"/>
                              <w:marBottom w:val="0"/>
                              <w:divBdr>
                                <w:top w:val="none" w:sz="0" w:space="0" w:color="auto"/>
                                <w:left w:val="none" w:sz="0" w:space="0" w:color="auto"/>
                                <w:bottom w:val="none" w:sz="0" w:space="0" w:color="auto"/>
                                <w:right w:val="none" w:sz="0" w:space="0" w:color="auto"/>
                              </w:divBdr>
                            </w:div>
                            <w:div w:id="1670477634">
                              <w:marLeft w:val="0"/>
                              <w:marRight w:val="0"/>
                              <w:marTop w:val="0"/>
                              <w:marBottom w:val="0"/>
                              <w:divBdr>
                                <w:top w:val="none" w:sz="0" w:space="0" w:color="auto"/>
                                <w:left w:val="none" w:sz="0" w:space="0" w:color="auto"/>
                                <w:bottom w:val="none" w:sz="0" w:space="0" w:color="auto"/>
                                <w:right w:val="none" w:sz="0" w:space="0" w:color="auto"/>
                              </w:divBdr>
                              <w:divsChild>
                                <w:div w:id="988942193">
                                  <w:marLeft w:val="0"/>
                                  <w:marRight w:val="0"/>
                                  <w:marTop w:val="0"/>
                                  <w:marBottom w:val="0"/>
                                  <w:divBdr>
                                    <w:top w:val="none" w:sz="0" w:space="0" w:color="auto"/>
                                    <w:left w:val="none" w:sz="0" w:space="0" w:color="auto"/>
                                    <w:bottom w:val="none" w:sz="0" w:space="0" w:color="auto"/>
                                    <w:right w:val="none" w:sz="0" w:space="0" w:color="auto"/>
                                  </w:divBdr>
                                </w:div>
                              </w:divsChild>
                            </w:div>
                            <w:div w:id="15563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5046">
                  <w:marLeft w:val="0"/>
                  <w:marRight w:val="0"/>
                  <w:marTop w:val="0"/>
                  <w:marBottom w:val="0"/>
                  <w:divBdr>
                    <w:top w:val="none" w:sz="0" w:space="0" w:color="auto"/>
                    <w:left w:val="none" w:sz="0" w:space="0" w:color="auto"/>
                    <w:bottom w:val="none" w:sz="0" w:space="0" w:color="auto"/>
                    <w:right w:val="none" w:sz="0" w:space="0" w:color="auto"/>
                  </w:divBdr>
                  <w:divsChild>
                    <w:div w:id="6493990">
                      <w:marLeft w:val="0"/>
                      <w:marRight w:val="0"/>
                      <w:marTop w:val="0"/>
                      <w:marBottom w:val="0"/>
                      <w:divBdr>
                        <w:top w:val="none" w:sz="0" w:space="0" w:color="auto"/>
                        <w:left w:val="none" w:sz="0" w:space="0" w:color="auto"/>
                        <w:bottom w:val="none" w:sz="0" w:space="0" w:color="auto"/>
                        <w:right w:val="none" w:sz="0" w:space="0" w:color="auto"/>
                      </w:divBdr>
                      <w:divsChild>
                        <w:div w:id="1515657077">
                          <w:marLeft w:val="0"/>
                          <w:marRight w:val="0"/>
                          <w:marTop w:val="0"/>
                          <w:marBottom w:val="0"/>
                          <w:divBdr>
                            <w:top w:val="none" w:sz="0" w:space="0" w:color="auto"/>
                            <w:left w:val="none" w:sz="0" w:space="0" w:color="auto"/>
                            <w:bottom w:val="none" w:sz="0" w:space="0" w:color="auto"/>
                            <w:right w:val="none" w:sz="0" w:space="0" w:color="auto"/>
                          </w:divBdr>
                        </w:div>
                      </w:divsChild>
                    </w:div>
                    <w:div w:id="1224020363">
                      <w:marLeft w:val="0"/>
                      <w:marRight w:val="0"/>
                      <w:marTop w:val="0"/>
                      <w:marBottom w:val="0"/>
                      <w:divBdr>
                        <w:top w:val="none" w:sz="0" w:space="0" w:color="auto"/>
                        <w:left w:val="none" w:sz="0" w:space="0" w:color="auto"/>
                        <w:bottom w:val="none" w:sz="0" w:space="0" w:color="auto"/>
                        <w:right w:val="none" w:sz="0" w:space="0" w:color="auto"/>
                      </w:divBdr>
                      <w:divsChild>
                        <w:div w:id="365063167">
                          <w:marLeft w:val="0"/>
                          <w:marRight w:val="0"/>
                          <w:marTop w:val="0"/>
                          <w:marBottom w:val="0"/>
                          <w:divBdr>
                            <w:top w:val="none" w:sz="0" w:space="0" w:color="auto"/>
                            <w:left w:val="none" w:sz="0" w:space="0" w:color="auto"/>
                            <w:bottom w:val="none" w:sz="0" w:space="0" w:color="auto"/>
                            <w:right w:val="none" w:sz="0" w:space="0" w:color="auto"/>
                          </w:divBdr>
                          <w:divsChild>
                            <w:div w:id="2005887063">
                              <w:marLeft w:val="0"/>
                              <w:marRight w:val="0"/>
                              <w:marTop w:val="0"/>
                              <w:marBottom w:val="0"/>
                              <w:divBdr>
                                <w:top w:val="none" w:sz="0" w:space="0" w:color="auto"/>
                                <w:left w:val="none" w:sz="0" w:space="0" w:color="auto"/>
                                <w:bottom w:val="none" w:sz="0" w:space="0" w:color="auto"/>
                                <w:right w:val="none" w:sz="0" w:space="0" w:color="auto"/>
                              </w:divBdr>
                            </w:div>
                            <w:div w:id="191230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59382">
                  <w:marLeft w:val="0"/>
                  <w:marRight w:val="0"/>
                  <w:marTop w:val="0"/>
                  <w:marBottom w:val="0"/>
                  <w:divBdr>
                    <w:top w:val="none" w:sz="0" w:space="0" w:color="auto"/>
                    <w:left w:val="none" w:sz="0" w:space="0" w:color="auto"/>
                    <w:bottom w:val="none" w:sz="0" w:space="0" w:color="auto"/>
                    <w:right w:val="none" w:sz="0" w:space="0" w:color="auto"/>
                  </w:divBdr>
                  <w:divsChild>
                    <w:div w:id="1465465961">
                      <w:marLeft w:val="0"/>
                      <w:marRight w:val="0"/>
                      <w:marTop w:val="0"/>
                      <w:marBottom w:val="0"/>
                      <w:divBdr>
                        <w:top w:val="none" w:sz="0" w:space="0" w:color="auto"/>
                        <w:left w:val="none" w:sz="0" w:space="0" w:color="auto"/>
                        <w:bottom w:val="none" w:sz="0" w:space="0" w:color="auto"/>
                        <w:right w:val="none" w:sz="0" w:space="0" w:color="auto"/>
                      </w:divBdr>
                      <w:divsChild>
                        <w:div w:id="504826850">
                          <w:marLeft w:val="0"/>
                          <w:marRight w:val="0"/>
                          <w:marTop w:val="0"/>
                          <w:marBottom w:val="0"/>
                          <w:divBdr>
                            <w:top w:val="none" w:sz="0" w:space="0" w:color="auto"/>
                            <w:left w:val="none" w:sz="0" w:space="0" w:color="auto"/>
                            <w:bottom w:val="none" w:sz="0" w:space="0" w:color="auto"/>
                            <w:right w:val="none" w:sz="0" w:space="0" w:color="auto"/>
                          </w:divBdr>
                          <w:divsChild>
                            <w:div w:id="380862010">
                              <w:marLeft w:val="0"/>
                              <w:marRight w:val="0"/>
                              <w:marTop w:val="0"/>
                              <w:marBottom w:val="0"/>
                              <w:divBdr>
                                <w:top w:val="none" w:sz="0" w:space="0" w:color="auto"/>
                                <w:left w:val="none" w:sz="0" w:space="0" w:color="auto"/>
                                <w:bottom w:val="none" w:sz="0" w:space="0" w:color="auto"/>
                                <w:right w:val="none" w:sz="0" w:space="0" w:color="auto"/>
                              </w:divBdr>
                            </w:div>
                            <w:div w:id="61394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350202">
                      <w:marLeft w:val="0"/>
                      <w:marRight w:val="0"/>
                      <w:marTop w:val="0"/>
                      <w:marBottom w:val="0"/>
                      <w:divBdr>
                        <w:top w:val="none" w:sz="0" w:space="0" w:color="auto"/>
                        <w:left w:val="none" w:sz="0" w:space="0" w:color="auto"/>
                        <w:bottom w:val="none" w:sz="0" w:space="0" w:color="auto"/>
                        <w:right w:val="none" w:sz="0" w:space="0" w:color="auto"/>
                      </w:divBdr>
                      <w:divsChild>
                        <w:div w:id="506140957">
                          <w:marLeft w:val="0"/>
                          <w:marRight w:val="0"/>
                          <w:marTop w:val="0"/>
                          <w:marBottom w:val="0"/>
                          <w:divBdr>
                            <w:top w:val="none" w:sz="0" w:space="0" w:color="auto"/>
                            <w:left w:val="none" w:sz="0" w:space="0" w:color="auto"/>
                            <w:bottom w:val="none" w:sz="0" w:space="0" w:color="auto"/>
                            <w:right w:val="none" w:sz="0" w:space="0" w:color="auto"/>
                          </w:divBdr>
                          <w:divsChild>
                            <w:div w:id="742145741">
                              <w:marLeft w:val="0"/>
                              <w:marRight w:val="0"/>
                              <w:marTop w:val="0"/>
                              <w:marBottom w:val="0"/>
                              <w:divBdr>
                                <w:top w:val="none" w:sz="0" w:space="0" w:color="auto"/>
                                <w:left w:val="none" w:sz="0" w:space="0" w:color="auto"/>
                                <w:bottom w:val="none" w:sz="0" w:space="0" w:color="auto"/>
                                <w:right w:val="none" w:sz="0" w:space="0" w:color="auto"/>
                              </w:divBdr>
                            </w:div>
                            <w:div w:id="175748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15883">
                      <w:marLeft w:val="0"/>
                      <w:marRight w:val="0"/>
                      <w:marTop w:val="0"/>
                      <w:marBottom w:val="0"/>
                      <w:divBdr>
                        <w:top w:val="none" w:sz="0" w:space="0" w:color="auto"/>
                        <w:left w:val="none" w:sz="0" w:space="0" w:color="auto"/>
                        <w:bottom w:val="none" w:sz="0" w:space="0" w:color="auto"/>
                        <w:right w:val="none" w:sz="0" w:space="0" w:color="auto"/>
                      </w:divBdr>
                      <w:divsChild>
                        <w:div w:id="1735086572">
                          <w:marLeft w:val="0"/>
                          <w:marRight w:val="0"/>
                          <w:marTop w:val="0"/>
                          <w:marBottom w:val="0"/>
                          <w:divBdr>
                            <w:top w:val="none" w:sz="0" w:space="0" w:color="auto"/>
                            <w:left w:val="none" w:sz="0" w:space="0" w:color="auto"/>
                            <w:bottom w:val="none" w:sz="0" w:space="0" w:color="auto"/>
                            <w:right w:val="none" w:sz="0" w:space="0" w:color="auto"/>
                          </w:divBdr>
                          <w:divsChild>
                            <w:div w:id="51853328">
                              <w:marLeft w:val="0"/>
                              <w:marRight w:val="0"/>
                              <w:marTop w:val="0"/>
                              <w:marBottom w:val="0"/>
                              <w:divBdr>
                                <w:top w:val="none" w:sz="0" w:space="0" w:color="auto"/>
                                <w:left w:val="none" w:sz="0" w:space="0" w:color="auto"/>
                                <w:bottom w:val="none" w:sz="0" w:space="0" w:color="auto"/>
                                <w:right w:val="none" w:sz="0" w:space="0" w:color="auto"/>
                              </w:divBdr>
                            </w:div>
                            <w:div w:id="135607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3782">
                      <w:marLeft w:val="0"/>
                      <w:marRight w:val="0"/>
                      <w:marTop w:val="0"/>
                      <w:marBottom w:val="0"/>
                      <w:divBdr>
                        <w:top w:val="none" w:sz="0" w:space="0" w:color="auto"/>
                        <w:left w:val="none" w:sz="0" w:space="0" w:color="auto"/>
                        <w:bottom w:val="none" w:sz="0" w:space="0" w:color="auto"/>
                        <w:right w:val="none" w:sz="0" w:space="0" w:color="auto"/>
                      </w:divBdr>
                      <w:divsChild>
                        <w:div w:id="1490898724">
                          <w:marLeft w:val="0"/>
                          <w:marRight w:val="0"/>
                          <w:marTop w:val="0"/>
                          <w:marBottom w:val="0"/>
                          <w:divBdr>
                            <w:top w:val="none" w:sz="0" w:space="0" w:color="auto"/>
                            <w:left w:val="none" w:sz="0" w:space="0" w:color="auto"/>
                            <w:bottom w:val="none" w:sz="0" w:space="0" w:color="auto"/>
                            <w:right w:val="none" w:sz="0" w:space="0" w:color="auto"/>
                          </w:divBdr>
                          <w:divsChild>
                            <w:div w:id="790243723">
                              <w:marLeft w:val="0"/>
                              <w:marRight w:val="0"/>
                              <w:marTop w:val="0"/>
                              <w:marBottom w:val="0"/>
                              <w:divBdr>
                                <w:top w:val="none" w:sz="0" w:space="0" w:color="auto"/>
                                <w:left w:val="none" w:sz="0" w:space="0" w:color="auto"/>
                                <w:bottom w:val="none" w:sz="0" w:space="0" w:color="auto"/>
                                <w:right w:val="none" w:sz="0" w:space="0" w:color="auto"/>
                              </w:divBdr>
                            </w:div>
                            <w:div w:id="136513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30845">
                      <w:marLeft w:val="0"/>
                      <w:marRight w:val="0"/>
                      <w:marTop w:val="0"/>
                      <w:marBottom w:val="0"/>
                      <w:divBdr>
                        <w:top w:val="none" w:sz="0" w:space="0" w:color="auto"/>
                        <w:left w:val="none" w:sz="0" w:space="0" w:color="auto"/>
                        <w:bottom w:val="none" w:sz="0" w:space="0" w:color="auto"/>
                        <w:right w:val="none" w:sz="0" w:space="0" w:color="auto"/>
                      </w:divBdr>
                      <w:divsChild>
                        <w:div w:id="1440371537">
                          <w:marLeft w:val="0"/>
                          <w:marRight w:val="0"/>
                          <w:marTop w:val="0"/>
                          <w:marBottom w:val="0"/>
                          <w:divBdr>
                            <w:top w:val="none" w:sz="0" w:space="0" w:color="auto"/>
                            <w:left w:val="none" w:sz="0" w:space="0" w:color="auto"/>
                            <w:bottom w:val="none" w:sz="0" w:space="0" w:color="auto"/>
                            <w:right w:val="none" w:sz="0" w:space="0" w:color="auto"/>
                          </w:divBdr>
                          <w:divsChild>
                            <w:div w:id="1328702578">
                              <w:marLeft w:val="0"/>
                              <w:marRight w:val="0"/>
                              <w:marTop w:val="0"/>
                              <w:marBottom w:val="0"/>
                              <w:divBdr>
                                <w:top w:val="none" w:sz="0" w:space="0" w:color="auto"/>
                                <w:left w:val="none" w:sz="0" w:space="0" w:color="auto"/>
                                <w:bottom w:val="none" w:sz="0" w:space="0" w:color="auto"/>
                                <w:right w:val="none" w:sz="0" w:space="0" w:color="auto"/>
                              </w:divBdr>
                            </w:div>
                            <w:div w:id="548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4009">
                      <w:marLeft w:val="0"/>
                      <w:marRight w:val="0"/>
                      <w:marTop w:val="0"/>
                      <w:marBottom w:val="0"/>
                      <w:divBdr>
                        <w:top w:val="none" w:sz="0" w:space="0" w:color="auto"/>
                        <w:left w:val="none" w:sz="0" w:space="0" w:color="auto"/>
                        <w:bottom w:val="none" w:sz="0" w:space="0" w:color="auto"/>
                        <w:right w:val="none" w:sz="0" w:space="0" w:color="auto"/>
                      </w:divBdr>
                      <w:divsChild>
                        <w:div w:id="1023357358">
                          <w:marLeft w:val="0"/>
                          <w:marRight w:val="0"/>
                          <w:marTop w:val="0"/>
                          <w:marBottom w:val="0"/>
                          <w:divBdr>
                            <w:top w:val="none" w:sz="0" w:space="0" w:color="auto"/>
                            <w:left w:val="none" w:sz="0" w:space="0" w:color="auto"/>
                            <w:bottom w:val="none" w:sz="0" w:space="0" w:color="auto"/>
                            <w:right w:val="none" w:sz="0" w:space="0" w:color="auto"/>
                          </w:divBdr>
                          <w:divsChild>
                            <w:div w:id="1208223469">
                              <w:marLeft w:val="0"/>
                              <w:marRight w:val="0"/>
                              <w:marTop w:val="0"/>
                              <w:marBottom w:val="0"/>
                              <w:divBdr>
                                <w:top w:val="none" w:sz="0" w:space="0" w:color="auto"/>
                                <w:left w:val="none" w:sz="0" w:space="0" w:color="auto"/>
                                <w:bottom w:val="none" w:sz="0" w:space="0" w:color="auto"/>
                                <w:right w:val="none" w:sz="0" w:space="0" w:color="auto"/>
                              </w:divBdr>
                            </w:div>
                            <w:div w:id="105219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337893">
              <w:marLeft w:val="0"/>
              <w:marRight w:val="0"/>
              <w:marTop w:val="0"/>
              <w:marBottom w:val="0"/>
              <w:divBdr>
                <w:top w:val="none" w:sz="0" w:space="0" w:color="auto"/>
                <w:left w:val="none" w:sz="0" w:space="0" w:color="auto"/>
                <w:bottom w:val="none" w:sz="0" w:space="0" w:color="auto"/>
                <w:right w:val="none" w:sz="0" w:space="0" w:color="auto"/>
              </w:divBdr>
              <w:divsChild>
                <w:div w:id="445543940">
                  <w:marLeft w:val="0"/>
                  <w:marRight w:val="0"/>
                  <w:marTop w:val="0"/>
                  <w:marBottom w:val="0"/>
                  <w:divBdr>
                    <w:top w:val="none" w:sz="0" w:space="0" w:color="auto"/>
                    <w:left w:val="none" w:sz="0" w:space="0" w:color="auto"/>
                    <w:bottom w:val="none" w:sz="0" w:space="0" w:color="auto"/>
                    <w:right w:val="none" w:sz="0" w:space="0" w:color="auto"/>
                  </w:divBdr>
                </w:div>
                <w:div w:id="1181823588">
                  <w:marLeft w:val="0"/>
                  <w:marRight w:val="0"/>
                  <w:marTop w:val="0"/>
                  <w:marBottom w:val="0"/>
                  <w:divBdr>
                    <w:top w:val="none" w:sz="0" w:space="0" w:color="auto"/>
                    <w:left w:val="none" w:sz="0" w:space="0" w:color="auto"/>
                    <w:bottom w:val="none" w:sz="0" w:space="0" w:color="auto"/>
                    <w:right w:val="none" w:sz="0" w:space="0" w:color="auto"/>
                  </w:divBdr>
                  <w:divsChild>
                    <w:div w:id="475026456">
                      <w:marLeft w:val="0"/>
                      <w:marRight w:val="0"/>
                      <w:marTop w:val="0"/>
                      <w:marBottom w:val="0"/>
                      <w:divBdr>
                        <w:top w:val="none" w:sz="0" w:space="0" w:color="auto"/>
                        <w:left w:val="none" w:sz="0" w:space="0" w:color="auto"/>
                        <w:bottom w:val="none" w:sz="0" w:space="0" w:color="auto"/>
                        <w:right w:val="none" w:sz="0" w:space="0" w:color="auto"/>
                      </w:divBdr>
                    </w:div>
                    <w:div w:id="884103657">
                      <w:marLeft w:val="0"/>
                      <w:marRight w:val="0"/>
                      <w:marTop w:val="0"/>
                      <w:marBottom w:val="0"/>
                      <w:divBdr>
                        <w:top w:val="none" w:sz="0" w:space="0" w:color="auto"/>
                        <w:left w:val="none" w:sz="0" w:space="0" w:color="auto"/>
                        <w:bottom w:val="none" w:sz="0" w:space="0" w:color="auto"/>
                        <w:right w:val="none" w:sz="0" w:space="0" w:color="auto"/>
                      </w:divBdr>
                    </w:div>
                    <w:div w:id="1533033319">
                      <w:marLeft w:val="0"/>
                      <w:marRight w:val="0"/>
                      <w:marTop w:val="0"/>
                      <w:marBottom w:val="0"/>
                      <w:divBdr>
                        <w:top w:val="none" w:sz="0" w:space="0" w:color="auto"/>
                        <w:left w:val="none" w:sz="0" w:space="0" w:color="auto"/>
                        <w:bottom w:val="none" w:sz="0" w:space="0" w:color="auto"/>
                        <w:right w:val="none" w:sz="0" w:space="0" w:color="auto"/>
                      </w:divBdr>
                    </w:div>
                    <w:div w:id="2085255952">
                      <w:marLeft w:val="0"/>
                      <w:marRight w:val="0"/>
                      <w:marTop w:val="0"/>
                      <w:marBottom w:val="0"/>
                      <w:divBdr>
                        <w:top w:val="none" w:sz="0" w:space="0" w:color="auto"/>
                        <w:left w:val="none" w:sz="0" w:space="0" w:color="auto"/>
                        <w:bottom w:val="none" w:sz="0" w:space="0" w:color="auto"/>
                        <w:right w:val="none" w:sz="0" w:space="0" w:color="auto"/>
                      </w:divBdr>
                    </w:div>
                    <w:div w:id="1008288114">
                      <w:marLeft w:val="0"/>
                      <w:marRight w:val="0"/>
                      <w:marTop w:val="0"/>
                      <w:marBottom w:val="0"/>
                      <w:divBdr>
                        <w:top w:val="none" w:sz="0" w:space="0" w:color="auto"/>
                        <w:left w:val="none" w:sz="0" w:space="0" w:color="auto"/>
                        <w:bottom w:val="none" w:sz="0" w:space="0" w:color="auto"/>
                        <w:right w:val="none" w:sz="0" w:space="0" w:color="auto"/>
                      </w:divBdr>
                    </w:div>
                  </w:divsChild>
                </w:div>
                <w:div w:id="1693264479">
                  <w:marLeft w:val="0"/>
                  <w:marRight w:val="0"/>
                  <w:marTop w:val="0"/>
                  <w:marBottom w:val="0"/>
                  <w:divBdr>
                    <w:top w:val="none" w:sz="0" w:space="0" w:color="auto"/>
                    <w:left w:val="none" w:sz="0" w:space="0" w:color="auto"/>
                    <w:bottom w:val="none" w:sz="0" w:space="0" w:color="auto"/>
                    <w:right w:val="none" w:sz="0" w:space="0" w:color="auto"/>
                  </w:divBdr>
                  <w:divsChild>
                    <w:div w:id="906963747">
                      <w:marLeft w:val="0"/>
                      <w:marRight w:val="0"/>
                      <w:marTop w:val="0"/>
                      <w:marBottom w:val="0"/>
                      <w:divBdr>
                        <w:top w:val="none" w:sz="0" w:space="0" w:color="auto"/>
                        <w:left w:val="none" w:sz="0" w:space="0" w:color="auto"/>
                        <w:bottom w:val="none" w:sz="0" w:space="0" w:color="auto"/>
                        <w:right w:val="none" w:sz="0" w:space="0" w:color="auto"/>
                      </w:divBdr>
                    </w:div>
                    <w:div w:id="1636175006">
                      <w:marLeft w:val="0"/>
                      <w:marRight w:val="0"/>
                      <w:marTop w:val="0"/>
                      <w:marBottom w:val="0"/>
                      <w:divBdr>
                        <w:top w:val="none" w:sz="0" w:space="0" w:color="auto"/>
                        <w:left w:val="none" w:sz="0" w:space="0" w:color="auto"/>
                        <w:bottom w:val="none" w:sz="0" w:space="0" w:color="auto"/>
                        <w:right w:val="none" w:sz="0" w:space="0" w:color="auto"/>
                      </w:divBdr>
                    </w:div>
                    <w:div w:id="434790208">
                      <w:marLeft w:val="0"/>
                      <w:marRight w:val="0"/>
                      <w:marTop w:val="0"/>
                      <w:marBottom w:val="0"/>
                      <w:divBdr>
                        <w:top w:val="none" w:sz="0" w:space="0" w:color="auto"/>
                        <w:left w:val="none" w:sz="0" w:space="0" w:color="auto"/>
                        <w:bottom w:val="none" w:sz="0" w:space="0" w:color="auto"/>
                        <w:right w:val="none" w:sz="0" w:space="0" w:color="auto"/>
                      </w:divBdr>
                    </w:div>
                    <w:div w:id="82270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4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huntsman.com/portal/page/portal/polyurethanes/"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nsonco.net/PUAHistChemFormulate%20by%20Dudley.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myweb.clemson.edu/~gmica/Publications/aRef_220.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55;&#1086;&#1083;&#1100;&#1079;&#1086;&#1074;&#1072;&#1090;&#1077;&#1083;&#1100;\&#1056;&#1072;&#1073;&#1086;&#1095;&#1080;&#1081;%20&#1089;&#1090;&#1086;&#1083;\&#1054;&#1083;&#1100;&#1075;&#1072;\&#1075;&#1088;&#1072;&#1092;&#1080;&#1082;&#1080;%20&#1076;&#1083;&#1103;%20&#1089;&#1090;&#1072;&#1090;&#1100;&#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1055;&#1086;&#1083;&#1100;&#1079;&#1086;&#1074;&#1072;&#1090;&#1077;&#1083;&#1100;\&#1056;&#1072;&#1073;&#1086;&#1095;&#1080;&#1081;%20&#1089;&#1090;&#1086;&#1083;\&#1054;&#1083;&#1100;&#1075;&#1072;\&#1075;&#1088;&#1072;&#1092;&#1080;&#1082;&#1080;%20&#1076;&#1083;&#1103;%20&#1089;&#1090;&#1072;&#1090;&#1100;&#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1055;&#1086;&#1083;&#1100;&#1079;&#1086;&#1074;&#1072;&#1090;&#1077;&#1083;&#1100;\&#1056;&#1072;&#1073;&#1086;&#1095;&#1080;&#1081;%20&#1089;&#1090;&#1086;&#1083;\&#1054;&#1083;&#1100;&#1075;&#1072;\&#1075;&#1088;&#1072;&#1092;&#1080;&#1082;&#1080;%20&#1076;&#1083;&#1103;%20&#1089;&#1090;&#1072;&#1090;&#1100;&#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1055;&#1086;&#1083;&#1100;&#1079;&#1086;&#1074;&#1072;&#1090;&#1077;&#1083;&#1100;\&#1056;&#1072;&#1073;&#1086;&#1095;&#1080;&#1081;%20&#1089;&#1090;&#1086;&#1083;\&#1054;&#1083;&#1100;&#1075;&#1072;\&#1075;&#1088;&#1072;&#1092;&#1080;&#1082;&#1080;%20&#1076;&#1083;&#1103;%20&#1089;&#1090;&#1072;&#1090;&#110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095571985279243"/>
          <c:y val="4.5053805774278206E-2"/>
          <c:w val="0.73654422730837621"/>
          <c:h val="0.79822496414752253"/>
        </c:manualLayout>
      </c:layout>
      <c:scatterChart>
        <c:scatterStyle val="smoothMarker"/>
        <c:ser>
          <c:idx val="0"/>
          <c:order val="0"/>
          <c:xVal>
            <c:numRef>
              <c:f>Лист1!$H$11:$R$11</c:f>
              <c:numCache>
                <c:formatCode>General</c:formatCode>
                <c:ptCount val="11"/>
                <c:pt idx="0">
                  <c:v>1</c:v>
                </c:pt>
                <c:pt idx="1">
                  <c:v>2</c:v>
                </c:pt>
                <c:pt idx="2">
                  <c:v>5</c:v>
                </c:pt>
                <c:pt idx="3">
                  <c:v>6</c:v>
                </c:pt>
                <c:pt idx="4">
                  <c:v>7</c:v>
                </c:pt>
                <c:pt idx="5">
                  <c:v>8</c:v>
                </c:pt>
                <c:pt idx="6">
                  <c:v>9</c:v>
                </c:pt>
                <c:pt idx="7">
                  <c:v>12</c:v>
                </c:pt>
                <c:pt idx="8">
                  <c:v>13</c:v>
                </c:pt>
                <c:pt idx="9">
                  <c:v>14</c:v>
                </c:pt>
                <c:pt idx="10">
                  <c:v>15</c:v>
                </c:pt>
              </c:numCache>
            </c:numRef>
          </c:xVal>
          <c:yVal>
            <c:numRef>
              <c:f>Лист1!$H$12:$R$12</c:f>
              <c:numCache>
                <c:formatCode>General</c:formatCode>
                <c:ptCount val="11"/>
                <c:pt idx="0">
                  <c:v>71.16</c:v>
                </c:pt>
                <c:pt idx="1">
                  <c:v>105.25</c:v>
                </c:pt>
                <c:pt idx="2">
                  <c:v>165.5</c:v>
                </c:pt>
                <c:pt idx="3">
                  <c:v>205</c:v>
                </c:pt>
                <c:pt idx="4">
                  <c:v>240</c:v>
                </c:pt>
                <c:pt idx="5">
                  <c:v>278.83</c:v>
                </c:pt>
                <c:pt idx="6">
                  <c:v>317</c:v>
                </c:pt>
                <c:pt idx="7">
                  <c:v>411.66</c:v>
                </c:pt>
                <c:pt idx="8">
                  <c:v>422</c:v>
                </c:pt>
                <c:pt idx="9">
                  <c:v>422</c:v>
                </c:pt>
                <c:pt idx="10">
                  <c:v>422</c:v>
                </c:pt>
              </c:numCache>
            </c:numRef>
          </c:yVal>
          <c:smooth val="1"/>
        </c:ser>
        <c:axId val="93566464"/>
        <c:axId val="93688576"/>
      </c:scatterChart>
      <c:valAx>
        <c:axId val="93566464"/>
        <c:scaling>
          <c:orientation val="minMax"/>
          <c:max val="15"/>
          <c:min val="0"/>
        </c:scaling>
        <c:axPos val="b"/>
        <c:majorGridlines/>
        <c:minorGridlines/>
        <c:title>
          <c:tx>
            <c:rich>
              <a:bodyPr/>
              <a:lstStyle/>
              <a:p>
                <a:pPr>
                  <a:defRPr/>
                </a:pPr>
                <a:r>
                  <a:rPr lang="ru-RU"/>
                  <a:t>Время,</a:t>
                </a:r>
                <a:r>
                  <a:rPr lang="ru-RU" baseline="0"/>
                  <a:t> сутки</a:t>
                </a:r>
                <a:endParaRPr lang="ru-RU"/>
              </a:p>
            </c:rich>
          </c:tx>
        </c:title>
        <c:numFmt formatCode="General" sourceLinked="1"/>
        <c:tickLblPos val="nextTo"/>
        <c:crossAx val="93688576"/>
        <c:crosses val="autoZero"/>
        <c:crossBetween val="midCat"/>
        <c:majorUnit val="1"/>
        <c:minorUnit val="1"/>
      </c:valAx>
      <c:valAx>
        <c:axId val="93688576"/>
        <c:scaling>
          <c:orientation val="minMax"/>
        </c:scaling>
        <c:axPos val="l"/>
        <c:majorGridlines/>
        <c:title>
          <c:tx>
            <c:rich>
              <a:bodyPr rot="-5400000" vert="horz"/>
              <a:lstStyle/>
              <a:p>
                <a:pPr>
                  <a:defRPr/>
                </a:pPr>
                <a:r>
                  <a:rPr lang="ru-RU"/>
                  <a:t>Относительное</a:t>
                </a:r>
                <a:r>
                  <a:rPr lang="ru-RU" baseline="0"/>
                  <a:t> удлинение при разрыве, %</a:t>
                </a:r>
                <a:endParaRPr lang="ru-RU"/>
              </a:p>
            </c:rich>
          </c:tx>
        </c:title>
        <c:numFmt formatCode="General" sourceLinked="1"/>
        <c:tickLblPos val="nextTo"/>
        <c:crossAx val="93566464"/>
        <c:crosses val="autoZero"/>
        <c:crossBetween val="midCat"/>
      </c:valAx>
    </c:plotArea>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scatterChart>
        <c:scatterStyle val="smoothMarker"/>
        <c:ser>
          <c:idx val="1"/>
          <c:order val="1"/>
          <c:xVal>
            <c:numRef>
              <c:f>Лист1!$H$11:$R$11</c:f>
            </c:numRef>
          </c:xVal>
          <c:yVal>
            <c:numRef>
              <c:f>Лист1!$H$14:$R$14</c:f>
            </c:numRef>
          </c:yVal>
          <c:smooth val="1"/>
        </c:ser>
        <c:ser>
          <c:idx val="0"/>
          <c:order val="0"/>
          <c:xVal>
            <c:numRef>
              <c:f>'[графики для статьи.xlsx]Лист1'!$H$11:$R$11</c:f>
              <c:numCache>
                <c:formatCode>General</c:formatCode>
                <c:ptCount val="11"/>
                <c:pt idx="0">
                  <c:v>1</c:v>
                </c:pt>
                <c:pt idx="1">
                  <c:v>2</c:v>
                </c:pt>
                <c:pt idx="2">
                  <c:v>5</c:v>
                </c:pt>
                <c:pt idx="3">
                  <c:v>6</c:v>
                </c:pt>
                <c:pt idx="4">
                  <c:v>7</c:v>
                </c:pt>
                <c:pt idx="5">
                  <c:v>8</c:v>
                </c:pt>
                <c:pt idx="6">
                  <c:v>9</c:v>
                </c:pt>
                <c:pt idx="7">
                  <c:v>12</c:v>
                </c:pt>
                <c:pt idx="8">
                  <c:v>13</c:v>
                </c:pt>
                <c:pt idx="9">
                  <c:v>14</c:v>
                </c:pt>
                <c:pt idx="10">
                  <c:v>15</c:v>
                </c:pt>
              </c:numCache>
            </c:numRef>
          </c:xVal>
          <c:yVal>
            <c:numRef>
              <c:f>'[графики для статьи.xlsx]Лист1'!$H$14:$R$14</c:f>
              <c:numCache>
                <c:formatCode>General</c:formatCode>
                <c:ptCount val="11"/>
                <c:pt idx="0">
                  <c:v>15</c:v>
                </c:pt>
                <c:pt idx="1">
                  <c:v>16</c:v>
                </c:pt>
                <c:pt idx="2">
                  <c:v>31.37</c:v>
                </c:pt>
                <c:pt idx="3">
                  <c:v>35</c:v>
                </c:pt>
                <c:pt idx="4">
                  <c:v>38.78</c:v>
                </c:pt>
                <c:pt idx="5">
                  <c:v>42</c:v>
                </c:pt>
                <c:pt idx="6">
                  <c:v>44.48</c:v>
                </c:pt>
                <c:pt idx="7">
                  <c:v>49</c:v>
                </c:pt>
                <c:pt idx="8">
                  <c:v>51</c:v>
                </c:pt>
                <c:pt idx="9">
                  <c:v>51.7</c:v>
                </c:pt>
                <c:pt idx="10">
                  <c:v>51.7</c:v>
                </c:pt>
              </c:numCache>
            </c:numRef>
          </c:yVal>
          <c:smooth val="1"/>
        </c:ser>
        <c:axId val="95763456"/>
        <c:axId val="95782784"/>
      </c:scatterChart>
      <c:valAx>
        <c:axId val="95763456"/>
        <c:scaling>
          <c:orientation val="minMax"/>
          <c:max val="15"/>
        </c:scaling>
        <c:axPos val="b"/>
        <c:minorGridlines/>
        <c:title>
          <c:tx>
            <c:rich>
              <a:bodyPr/>
              <a:lstStyle/>
              <a:p>
                <a:pPr>
                  <a:defRPr/>
                </a:pPr>
                <a:r>
                  <a:rPr lang="ru-RU"/>
                  <a:t>Время,</a:t>
                </a:r>
                <a:r>
                  <a:rPr lang="ru-RU" baseline="0"/>
                  <a:t> сутки</a:t>
                </a:r>
                <a:endParaRPr lang="ru-RU"/>
              </a:p>
            </c:rich>
          </c:tx>
        </c:title>
        <c:numFmt formatCode="General" sourceLinked="1"/>
        <c:tickLblPos val="nextTo"/>
        <c:crossAx val="95782784"/>
        <c:crosses val="autoZero"/>
        <c:crossBetween val="midCat"/>
        <c:majorUnit val="1"/>
        <c:minorUnit val="1"/>
      </c:valAx>
      <c:valAx>
        <c:axId val="95782784"/>
        <c:scaling>
          <c:orientation val="minMax"/>
        </c:scaling>
        <c:axPos val="l"/>
        <c:majorGridlines/>
        <c:title>
          <c:tx>
            <c:rich>
              <a:bodyPr rot="-5400000" vert="horz"/>
              <a:lstStyle/>
              <a:p>
                <a:pPr>
                  <a:defRPr/>
                </a:pPr>
                <a:r>
                  <a:rPr lang="ru-RU"/>
                  <a:t>Сопротивление</a:t>
                </a:r>
                <a:r>
                  <a:rPr lang="ru-RU" baseline="0"/>
                  <a:t> раздиру, н/мм</a:t>
                </a:r>
                <a:endParaRPr lang="ru-RU"/>
              </a:p>
            </c:rich>
          </c:tx>
        </c:title>
        <c:numFmt formatCode="General" sourceLinked="1"/>
        <c:tickLblPos val="nextTo"/>
        <c:crossAx val="95763456"/>
        <c:crosses val="autoZero"/>
        <c:crossBetween val="midCat"/>
      </c:valAx>
    </c:plotArea>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scatterChart>
        <c:scatterStyle val="smoothMarker"/>
        <c:ser>
          <c:idx val="0"/>
          <c:order val="0"/>
          <c:xVal>
            <c:numRef>
              <c:f>Лист1!$H$11:$R$11</c:f>
              <c:numCache>
                <c:formatCode>General</c:formatCode>
                <c:ptCount val="11"/>
                <c:pt idx="0">
                  <c:v>1</c:v>
                </c:pt>
                <c:pt idx="1">
                  <c:v>2</c:v>
                </c:pt>
                <c:pt idx="2">
                  <c:v>5</c:v>
                </c:pt>
                <c:pt idx="3">
                  <c:v>6</c:v>
                </c:pt>
                <c:pt idx="4">
                  <c:v>7</c:v>
                </c:pt>
                <c:pt idx="5">
                  <c:v>8</c:v>
                </c:pt>
                <c:pt idx="6">
                  <c:v>9</c:v>
                </c:pt>
                <c:pt idx="7">
                  <c:v>12</c:v>
                </c:pt>
                <c:pt idx="8">
                  <c:v>13</c:v>
                </c:pt>
                <c:pt idx="9">
                  <c:v>14</c:v>
                </c:pt>
                <c:pt idx="10">
                  <c:v>15</c:v>
                </c:pt>
              </c:numCache>
            </c:numRef>
          </c:xVal>
          <c:yVal>
            <c:numRef>
              <c:f>Лист1!$H$15:$R$15</c:f>
              <c:numCache>
                <c:formatCode>General</c:formatCode>
                <c:ptCount val="11"/>
                <c:pt idx="0">
                  <c:v>34.67</c:v>
                </c:pt>
                <c:pt idx="1">
                  <c:v>52.06</c:v>
                </c:pt>
                <c:pt idx="2">
                  <c:v>82.34</c:v>
                </c:pt>
                <c:pt idx="3">
                  <c:v>100</c:v>
                </c:pt>
                <c:pt idx="4">
                  <c:v>119.55</c:v>
                </c:pt>
                <c:pt idx="5">
                  <c:v>138.94</c:v>
                </c:pt>
                <c:pt idx="6">
                  <c:v>158</c:v>
                </c:pt>
                <c:pt idx="7">
                  <c:v>205.4</c:v>
                </c:pt>
                <c:pt idx="8">
                  <c:v>210.7</c:v>
                </c:pt>
                <c:pt idx="9">
                  <c:v>209.3</c:v>
                </c:pt>
                <c:pt idx="10">
                  <c:v>209.3</c:v>
                </c:pt>
              </c:numCache>
            </c:numRef>
          </c:yVal>
          <c:smooth val="1"/>
        </c:ser>
        <c:axId val="96047488"/>
        <c:axId val="102982784"/>
      </c:scatterChart>
      <c:valAx>
        <c:axId val="96047488"/>
        <c:scaling>
          <c:orientation val="minMax"/>
          <c:max val="15"/>
          <c:min val="0"/>
        </c:scaling>
        <c:axPos val="b"/>
        <c:majorGridlines/>
        <c:title>
          <c:tx>
            <c:rich>
              <a:bodyPr/>
              <a:lstStyle/>
              <a:p>
                <a:pPr>
                  <a:defRPr/>
                </a:pPr>
                <a:r>
                  <a:rPr lang="ru-RU"/>
                  <a:t>Время, сутки</a:t>
                </a:r>
              </a:p>
            </c:rich>
          </c:tx>
        </c:title>
        <c:numFmt formatCode="General" sourceLinked="1"/>
        <c:tickLblPos val="nextTo"/>
        <c:crossAx val="102982784"/>
        <c:crosses val="autoZero"/>
        <c:crossBetween val="midCat"/>
        <c:majorUnit val="1"/>
        <c:minorUnit val="1"/>
      </c:valAx>
      <c:valAx>
        <c:axId val="102982784"/>
        <c:scaling>
          <c:orientation val="minMax"/>
        </c:scaling>
        <c:axPos val="l"/>
        <c:majorGridlines/>
        <c:title>
          <c:tx>
            <c:rich>
              <a:bodyPr rot="-5400000" vert="horz"/>
              <a:lstStyle/>
              <a:p>
                <a:pPr>
                  <a:defRPr/>
                </a:pPr>
                <a:r>
                  <a:rPr lang="ru-RU"/>
                  <a:t>Деформация,</a:t>
                </a:r>
                <a:r>
                  <a:rPr lang="ru-RU" baseline="0"/>
                  <a:t> мм</a:t>
                </a:r>
                <a:endParaRPr lang="ru-RU"/>
              </a:p>
            </c:rich>
          </c:tx>
        </c:title>
        <c:numFmt formatCode="General" sourceLinked="1"/>
        <c:tickLblPos val="nextTo"/>
        <c:crossAx val="96047488"/>
        <c:crosses val="autoZero"/>
        <c:crossBetween val="midCat"/>
      </c:valAx>
    </c:plotArea>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plotArea>
      <c:layout/>
      <c:scatterChart>
        <c:scatterStyle val="smoothMarker"/>
        <c:ser>
          <c:idx val="0"/>
          <c:order val="0"/>
          <c:xVal>
            <c:numRef>
              <c:f>Лист1!$H$11:$R$11</c:f>
              <c:numCache>
                <c:formatCode>General</c:formatCode>
                <c:ptCount val="11"/>
                <c:pt idx="0">
                  <c:v>1</c:v>
                </c:pt>
                <c:pt idx="1">
                  <c:v>2</c:v>
                </c:pt>
                <c:pt idx="2">
                  <c:v>5</c:v>
                </c:pt>
                <c:pt idx="3">
                  <c:v>6</c:v>
                </c:pt>
                <c:pt idx="4">
                  <c:v>7</c:v>
                </c:pt>
                <c:pt idx="5">
                  <c:v>8</c:v>
                </c:pt>
                <c:pt idx="6">
                  <c:v>9</c:v>
                </c:pt>
                <c:pt idx="7">
                  <c:v>12</c:v>
                </c:pt>
                <c:pt idx="8">
                  <c:v>13</c:v>
                </c:pt>
                <c:pt idx="9">
                  <c:v>14</c:v>
                </c:pt>
                <c:pt idx="10">
                  <c:v>15</c:v>
                </c:pt>
              </c:numCache>
            </c:numRef>
          </c:xVal>
          <c:yVal>
            <c:numRef>
              <c:f>Лист1!$H$13:$R$13</c:f>
              <c:numCache>
                <c:formatCode>General</c:formatCode>
                <c:ptCount val="11"/>
                <c:pt idx="0">
                  <c:v>1</c:v>
                </c:pt>
                <c:pt idx="1">
                  <c:v>2</c:v>
                </c:pt>
                <c:pt idx="2">
                  <c:v>4</c:v>
                </c:pt>
                <c:pt idx="3">
                  <c:v>4.5</c:v>
                </c:pt>
                <c:pt idx="4">
                  <c:v>4.9000000000000004</c:v>
                </c:pt>
                <c:pt idx="5">
                  <c:v>5.5</c:v>
                </c:pt>
                <c:pt idx="6">
                  <c:v>5.9</c:v>
                </c:pt>
                <c:pt idx="7">
                  <c:v>7.6</c:v>
                </c:pt>
                <c:pt idx="8">
                  <c:v>8.5</c:v>
                </c:pt>
                <c:pt idx="9">
                  <c:v>9</c:v>
                </c:pt>
                <c:pt idx="10">
                  <c:v>9</c:v>
                </c:pt>
              </c:numCache>
            </c:numRef>
          </c:yVal>
          <c:smooth val="1"/>
        </c:ser>
        <c:axId val="129976960"/>
        <c:axId val="95900416"/>
      </c:scatterChart>
      <c:valAx>
        <c:axId val="129976960"/>
        <c:scaling>
          <c:orientation val="minMax"/>
          <c:max val="15"/>
          <c:min val="0"/>
        </c:scaling>
        <c:axPos val="b"/>
        <c:majorGridlines/>
        <c:title>
          <c:tx>
            <c:rich>
              <a:bodyPr/>
              <a:lstStyle/>
              <a:p>
                <a:pPr>
                  <a:defRPr/>
                </a:pPr>
                <a:r>
                  <a:rPr lang="ru-RU"/>
                  <a:t>Время,</a:t>
                </a:r>
                <a:r>
                  <a:rPr lang="ru-RU" baseline="0"/>
                  <a:t> сутки</a:t>
                </a:r>
                <a:endParaRPr lang="ru-RU"/>
              </a:p>
            </c:rich>
          </c:tx>
        </c:title>
        <c:numFmt formatCode="General" sourceLinked="1"/>
        <c:tickLblPos val="nextTo"/>
        <c:crossAx val="95900416"/>
        <c:crosses val="autoZero"/>
        <c:crossBetween val="midCat"/>
        <c:majorUnit val="1"/>
        <c:minorUnit val="1"/>
      </c:valAx>
      <c:valAx>
        <c:axId val="95900416"/>
        <c:scaling>
          <c:orientation val="minMax"/>
        </c:scaling>
        <c:axPos val="l"/>
        <c:majorGridlines/>
        <c:title>
          <c:tx>
            <c:rich>
              <a:bodyPr rot="-5400000" vert="horz"/>
              <a:lstStyle/>
              <a:p>
                <a:pPr>
                  <a:defRPr/>
                </a:pPr>
                <a:r>
                  <a:rPr lang="ru-RU"/>
                  <a:t>Разрушающее</a:t>
                </a:r>
                <a:r>
                  <a:rPr lang="ru-RU" baseline="0"/>
                  <a:t> напряжение при растяжении, МПа</a:t>
                </a:r>
                <a:endParaRPr lang="ru-RU"/>
              </a:p>
            </c:rich>
          </c:tx>
        </c:title>
        <c:numFmt formatCode="General" sourceLinked="1"/>
        <c:tickLblPos val="nextTo"/>
        <c:crossAx val="129976960"/>
        <c:crosses val="autoZero"/>
        <c:crossBetween val="midCat"/>
      </c:valAx>
    </c:plotArea>
    <c:plotVisOnly val="1"/>
    <c:dispBlanksAs val="gap"/>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D109D-BA31-4511-B4FF-3298D2333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1542</Words>
  <Characters>8794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2013-02-14T05:19:00Z</cp:lastPrinted>
  <dcterms:created xsi:type="dcterms:W3CDTF">2015-04-21T08:53:00Z</dcterms:created>
  <dcterms:modified xsi:type="dcterms:W3CDTF">2015-07-14T13:16:00Z</dcterms:modified>
</cp:coreProperties>
</file>